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contextualSpacing w:val="0"/>
        <w:ind w:firstLine="562"/>
        <w:jc w:val="left"/>
        <w:spacing w:after="0" w:line="360" w:lineRule="auto"/>
        <w:rPr>
          <w:rFonts w:ascii="华文新魏" w:eastAsia="华文新魏" w:cs="Times New Roman"/>
          <w:b/>
          <w:bCs/>
          <w:color w:val="000000" w:themeColor="text1"/>
          <w:sz w:val="28"/>
          <w:szCs w:val="28"/>
        </w:rPr>
        <w:suppressLineNumbers w:val="0"/>
      </w:pPr>
      <w:r>
        <w:rPr>
          <w:rFonts w:hint="eastAsia" w:ascii="华文新魏" w:eastAsia="华文新魏" w:cs="Times New Roman"/>
          <w:b/>
          <w:bCs/>
          <w:color w:val="000000" w:themeColor="text1"/>
          <w:sz w:val="28"/>
          <w:szCs w:val="28"/>
          <w:lang w:val="en-US" w:eastAsia="zh-CN"/>
        </w:rPr>
        <w:t xml:space="preserve">        </w:t>
      </w:r>
      <w:r>
        <w:rPr>
          <w:rFonts w:hint="eastAsia" w:ascii="华文新魏" w:eastAsia="华文新魏" w:cs="Times New Roman"/>
          <w:b/>
          <w:bCs/>
          <w:color w:val="000000" w:themeColor="text1"/>
          <w:sz w:val="28"/>
          <w:szCs w:val="28"/>
          <w:lang w:val="en-US" w:eastAsia="zh-CN"/>
        </w:rPr>
        <w:t xml:space="preserve">                   </w:t>
      </w:r>
      <w:r>
        <w:rPr>
          <w:color w:val="000000" w:themeColor="text1"/>
        </w:rPr>
      </w:r>
      <w:r/>
    </w:p>
    <w:p>
      <w:pPr>
        <w:pStyle w:val="876"/>
        <w:contextualSpacing w:val="0"/>
        <w:ind w:firstLine="562"/>
        <w:jc w:val="left"/>
        <w:spacing w:after="0" w:line="360" w:lineRule="auto"/>
        <w:rPr>
          <w:rFonts w:ascii="华文新魏" w:eastAsia="华文新魏" w:cs="Times New Roman"/>
          <w:b/>
          <w:bCs/>
          <w:color w:val="000000" w:themeColor="text1"/>
          <w:sz w:val="28"/>
          <w:szCs w:val="28"/>
        </w:rPr>
        <w:suppressLineNumbers w:val="0"/>
      </w:pPr>
      <w:r>
        <w:rPr>
          <w:rFonts w:ascii="华文新魏" w:eastAsia="华文新魏" w:cs="Times New Roman"/>
          <w:b/>
          <w:bCs/>
          <w:color w:val="000000" w:themeColor="text1"/>
          <w:sz w:val="28"/>
          <w:szCs w:val="28"/>
        </w:rPr>
      </w:r>
      <w:r>
        <w:rPr>
          <w:color w:val="000000" w:themeColor="text1"/>
        </w:rPr>
      </w:r>
      <w:r/>
    </w:p>
    <w:p>
      <w:pPr>
        <w:pStyle w:val="876"/>
        <w:contextualSpacing w:val="0"/>
        <w:ind w:firstLine="562"/>
        <w:jc w:val="left"/>
        <w:spacing w:after="0" w:line="360" w:lineRule="auto"/>
        <w:rPr>
          <w:rFonts w:ascii="华文新魏" w:eastAsia="华文新魏" w:cs="Times New Roman"/>
          <w:b/>
          <w:bCs/>
          <w:color w:val="000000" w:themeColor="text1"/>
          <w:sz w:val="28"/>
          <w:szCs w:val="28"/>
        </w:rPr>
        <w:suppressLineNumbers w:val="0"/>
      </w:pPr>
      <w:r>
        <w:rPr>
          <w:rFonts w:ascii="华文新魏" w:eastAsia="华文新魏" w:cs="Times New Roman"/>
          <w:b/>
          <w:bCs/>
          <w:color w:val="000000" w:themeColor="text1"/>
          <w:sz w:val="28"/>
          <w:szCs w:val="28"/>
        </w:rPr>
      </w:r>
      <w:r>
        <w:rPr>
          <w:color w:val="000000" w:themeColor="text1"/>
        </w:rPr>
      </w:r>
      <w:r/>
    </w:p>
    <w:p>
      <w:pPr>
        <w:pStyle w:val="876"/>
        <w:contextualSpacing w:val="0"/>
        <w:jc w:val="center"/>
        <w:spacing w:after="0" w:line="360" w:lineRule="auto"/>
        <w:rPr>
          <w:rFonts w:hint="eastAsia" w:ascii="宋体" w:hAnsi="宋体" w:eastAsia="宋体" w:cs="宋体"/>
          <w:b/>
          <w:bCs/>
          <w:color w:val="000000" w:themeColor="text1"/>
          <w:sz w:val="108"/>
          <w:szCs w:val="108"/>
        </w:rPr>
        <w:suppressLineNumbers w:val="0"/>
      </w:pPr>
      <w:r>
        <w:rPr>
          <w:rFonts w:hint="eastAsia" w:ascii="宋体" w:hAnsi="宋体" w:eastAsia="宋体" w:cs="宋体"/>
          <w:b/>
          <w:bCs/>
          <w:color w:val="000000" w:themeColor="text1"/>
          <w:sz w:val="108"/>
          <w:szCs w:val="108"/>
        </w:rPr>
        <w:t xml:space="preserve">苏州市政府</w:t>
      </w:r>
      <w:r>
        <w:rPr>
          <w:color w:val="000000" w:themeColor="text1"/>
        </w:rPr>
      </w:r>
      <w:r/>
    </w:p>
    <w:p>
      <w:pPr>
        <w:pStyle w:val="876"/>
        <w:contextualSpacing w:val="0"/>
        <w:jc w:val="center"/>
        <w:spacing w:after="0" w:line="360" w:lineRule="auto"/>
        <w:rPr>
          <w:rFonts w:ascii="华文新魏" w:eastAsia="华文新魏" w:cs="Times New Roman"/>
          <w:b/>
          <w:bCs/>
          <w:color w:val="000000" w:themeColor="text1"/>
          <w:sz w:val="108"/>
          <w:szCs w:val="108"/>
        </w:rPr>
        <w:suppressLineNumbers w:val="0"/>
      </w:pPr>
      <w:r>
        <w:rPr>
          <w:rFonts w:hint="eastAsia" w:ascii="宋体" w:hAnsi="宋体" w:eastAsia="宋体" w:cs="宋体"/>
          <w:b/>
          <w:bCs/>
          <w:color w:val="000000" w:themeColor="text1"/>
          <w:sz w:val="108"/>
          <w:szCs w:val="108"/>
        </w:rPr>
        <w:t xml:space="preserve">采购招标文件</w:t>
      </w:r>
      <w:r>
        <w:rPr>
          <w:color w:val="000000" w:themeColor="text1"/>
        </w:rPr>
      </w:r>
      <w:r/>
    </w:p>
    <w:p>
      <w:pPr>
        <w:pStyle w:val="876"/>
        <w:contextualSpacing w:val="0"/>
        <w:jc w:val="left"/>
        <w:spacing w:after="0" w:line="360" w:lineRule="auto"/>
        <w:rPr>
          <w:rFonts w:cs="Times New Roman"/>
          <w:color w:val="000000" w:themeColor="text1"/>
        </w:rPr>
        <w:suppressLineNumbers w:val="0"/>
      </w:pPr>
      <w:r>
        <w:rPr>
          <w:rFonts w:cs="Times New Roman"/>
          <w:color w:val="000000" w:themeColor="text1"/>
        </w:rPr>
      </w:r>
      <w:r>
        <w:rPr>
          <w:color w:val="000000" w:themeColor="text1"/>
        </w:rPr>
      </w:r>
      <w:r/>
    </w:p>
    <w:p>
      <w:pPr>
        <w:pStyle w:val="876"/>
        <w:contextualSpacing w:val="0"/>
        <w:ind w:firstLine="2249"/>
        <w:jc w:val="left"/>
        <w:spacing w:after="0" w:line="360" w:lineRule="auto"/>
        <w:rPr>
          <w:rFonts w:cs="Times New Roman"/>
          <w:b/>
          <w:bCs/>
          <w:color w:val="000000" w:themeColor="text1"/>
          <w:sz w:val="32"/>
          <w:szCs w:val="32"/>
        </w:rPr>
        <w:suppressLineNumbers w:val="0"/>
      </w:pPr>
      <w:r>
        <w:rPr>
          <w:rFonts w:cs="Times New Roman"/>
          <w:b/>
          <w:bCs/>
          <w:color w:val="000000" w:themeColor="text1"/>
          <w:sz w:val="32"/>
          <w:szCs w:val="32"/>
        </w:rPr>
      </w:r>
      <w:r>
        <w:rPr>
          <w:color w:val="000000" w:themeColor="text1"/>
        </w:rPr>
      </w:r>
      <w:r/>
    </w:p>
    <w:p>
      <w:pPr>
        <w:pStyle w:val="876"/>
        <w:contextualSpacing w:val="0"/>
        <w:jc w:val="left"/>
        <w:spacing w:after="0" w:line="360" w:lineRule="auto"/>
        <w:rPr>
          <w:rFonts w:hint="eastAsia"/>
          <w:b/>
          <w:bCs/>
          <w:color w:val="000000" w:themeColor="text1"/>
          <w:sz w:val="32"/>
          <w:szCs w:val="32"/>
        </w:rPr>
        <w:suppressLineNumbers w:val="0"/>
      </w:pPr>
      <w:r>
        <w:rPr>
          <w:rFonts w:hint="eastAsia"/>
          <w:b/>
          <w:bCs/>
          <w:color w:val="000000" w:themeColor="text1"/>
          <w:sz w:val="32"/>
          <w:szCs w:val="32"/>
        </w:rPr>
      </w:r>
      <w:r>
        <w:rPr>
          <w:color w:val="000000" w:themeColor="text1"/>
        </w:rPr>
      </w:r>
      <w:r/>
    </w:p>
    <w:p>
      <w:pPr>
        <w:pStyle w:val="876"/>
        <w:contextualSpacing w:val="0"/>
        <w:ind w:firstLine="1606"/>
        <w:jc w:val="left"/>
        <w:spacing w:after="0" w:line="360" w:lineRule="auto"/>
        <w:rPr>
          <w:b/>
          <w:bCs/>
          <w:color w:val="000000" w:themeColor="text1"/>
          <w:sz w:val="32"/>
          <w:szCs w:val="32"/>
        </w:rPr>
        <w:suppressLineNumbers w:val="0"/>
      </w:pPr>
      <w:r>
        <w:rPr>
          <w:rFonts w:hint="eastAsia"/>
          <w:b/>
          <w:bCs/>
          <w:color w:val="000000" w:themeColor="text1"/>
          <w:sz w:val="32"/>
          <w:szCs w:val="32"/>
        </w:rPr>
        <w:t xml:space="preserve">采购标号：</w:t>
      </w:r>
      <w:r>
        <w:rPr>
          <w:rFonts w:hint="eastAsia"/>
          <w:b/>
          <w:bCs/>
          <w:color w:val="000000" w:themeColor="text1"/>
          <w:sz w:val="32"/>
          <w:szCs w:val="32"/>
          <w:lang w:eastAsia="zh-CN"/>
        </w:rPr>
        <w:t xml:space="preserve">JSZC-320509-DSZX-G2025-0001</w:t>
      </w:r>
      <w:r>
        <w:rPr>
          <w:rFonts w:hint="eastAsia"/>
          <w:b/>
          <w:bCs/>
          <w:color w:val="000000" w:themeColor="text1"/>
          <w:sz w:val="32"/>
          <w:szCs w:val="32"/>
          <w:lang w:val="en-US" w:eastAsia="zh-CN"/>
        </w:rPr>
        <w:t xml:space="preserve"> </w:t>
      </w:r>
      <w:r>
        <w:rPr>
          <w:color w:val="000000" w:themeColor="text1"/>
        </w:rPr>
      </w:r>
      <w:r/>
    </w:p>
    <w:p>
      <w:pPr>
        <w:pStyle w:val="876"/>
        <w:contextualSpacing w:val="0"/>
        <w:ind w:left="2881" w:hanging="1285"/>
        <w:jc w:val="left"/>
        <w:spacing w:after="0" w:line="360" w:lineRule="auto"/>
        <w:rPr>
          <w:rFonts w:hint="eastAsia"/>
          <w:b/>
          <w:bCs/>
          <w:color w:val="000000" w:themeColor="text1"/>
          <w:sz w:val="32"/>
          <w:szCs w:val="32"/>
        </w:rPr>
        <w:suppressLineNumbers w:val="0"/>
      </w:pPr>
      <w:r>
        <w:rPr>
          <w:rFonts w:hint="eastAsia"/>
          <w:b/>
          <w:bCs/>
          <w:color w:val="000000" w:themeColor="text1"/>
          <w:sz w:val="32"/>
          <w:szCs w:val="32"/>
        </w:rPr>
        <w:t xml:space="preserve">采购内容：</w:t>
      </w:r>
      <w:r>
        <w:rPr>
          <w:rFonts w:hint="eastAsia"/>
          <w:b/>
          <w:bCs/>
          <w:color w:val="000000" w:themeColor="text1"/>
          <w:sz w:val="32"/>
          <w:szCs w:val="32"/>
          <w:lang w:eastAsia="zh-CN"/>
        </w:rPr>
        <w:t xml:space="preserve">江苏省苏州丝绸中等专业学校异地新建体育设施（运动场、体育馆）采购项目</w:t>
      </w:r>
      <w:r>
        <w:rPr>
          <w:color w:val="000000" w:themeColor="text1"/>
        </w:rPr>
      </w:r>
      <w:r/>
    </w:p>
    <w:p>
      <w:pPr>
        <w:pStyle w:val="876"/>
        <w:contextualSpacing w:val="0"/>
        <w:ind w:firstLine="1606"/>
        <w:jc w:val="left"/>
        <w:spacing w:after="0" w:line="360" w:lineRule="auto"/>
        <w:rPr>
          <w:b/>
          <w:bCs/>
          <w:color w:val="000000" w:themeColor="text1"/>
          <w:sz w:val="32"/>
          <w:szCs w:val="32"/>
        </w:rPr>
        <w:suppressLineNumbers w:val="0"/>
      </w:pPr>
      <w:r>
        <w:rPr>
          <w:rFonts w:hint="eastAsia"/>
          <w:b/>
          <w:bCs/>
          <w:color w:val="000000" w:themeColor="text1"/>
          <w:sz w:val="32"/>
          <w:szCs w:val="32"/>
        </w:rPr>
        <w:t xml:space="preserve">采购单位：</w:t>
      </w:r>
      <w:r>
        <w:rPr>
          <w:rFonts w:hint="eastAsia"/>
          <w:b/>
          <w:bCs/>
          <w:color w:val="000000" w:themeColor="text1"/>
          <w:sz w:val="32"/>
          <w:szCs w:val="32"/>
          <w:lang w:val="en-US" w:eastAsia="zh-CN"/>
        </w:rPr>
        <w:t xml:space="preserve">江苏省苏州丝绸中等专业学校 </w:t>
      </w:r>
      <w:r>
        <w:rPr>
          <w:color w:val="000000" w:themeColor="text1"/>
        </w:rPr>
      </w:r>
      <w:r/>
    </w:p>
    <w:p>
      <w:pPr>
        <w:pStyle w:val="876"/>
        <w:contextualSpacing w:val="0"/>
        <w:ind w:firstLine="1606"/>
        <w:jc w:val="left"/>
        <w:spacing w:after="0" w:line="360" w:lineRule="auto"/>
        <w:rPr>
          <w:rFonts w:hint="eastAsia"/>
          <w:b/>
          <w:bCs/>
          <w:color w:val="000000" w:themeColor="text1"/>
          <w:sz w:val="32"/>
          <w:szCs w:val="32"/>
        </w:rPr>
        <w:suppressLineNumbers w:val="0"/>
      </w:pPr>
      <w:r>
        <w:rPr>
          <w:rFonts w:hint="eastAsia"/>
          <w:b/>
          <w:bCs/>
          <w:color w:val="000000" w:themeColor="text1"/>
          <w:sz w:val="32"/>
          <w:szCs w:val="32"/>
        </w:rPr>
        <w:t xml:space="preserve">项目类别：货物类</w:t>
      </w:r>
      <w:r>
        <w:rPr>
          <w:color w:val="000000" w:themeColor="text1"/>
        </w:rPr>
      </w:r>
      <w:r/>
    </w:p>
    <w:p>
      <w:pPr>
        <w:pStyle w:val="876"/>
        <w:contextualSpacing w:val="0"/>
        <w:jc w:val="left"/>
        <w:spacing w:after="0" w:line="360" w:lineRule="auto"/>
        <w:rPr>
          <w:rFonts w:hint="eastAsia" w:cs="Times New Roman"/>
          <w:color w:val="000000" w:themeColor="text1"/>
        </w:rPr>
        <w:suppressLineNumbers w:val="0"/>
      </w:pPr>
      <w:r>
        <w:rPr>
          <w:rFonts w:hint="eastAsia" w:cs="Times New Roman"/>
          <w:color w:val="000000" w:themeColor="text1"/>
        </w:rPr>
      </w:r>
      <w:r>
        <w:rPr>
          <w:color w:val="000000" w:themeColor="text1"/>
        </w:rPr>
      </w:r>
      <w:r/>
    </w:p>
    <w:p>
      <w:pPr>
        <w:pStyle w:val="1038"/>
        <w:contextualSpacing w:val="0"/>
        <w:jc w:val="left"/>
        <w:spacing w:after="0" w:line="360" w:lineRule="auto"/>
        <w:rPr>
          <w:rFonts w:ascii="Calibri" w:hAnsi="Calibri" w:cs="Times New Roman"/>
          <w:color w:val="000000" w:themeColor="text1"/>
        </w:rPr>
        <w:suppressLineNumbers w:val="0"/>
      </w:pPr>
      <w:r>
        <w:rPr>
          <w:rFonts w:ascii="Calibri" w:hAnsi="Calibri" w:cs="Times New Roman"/>
          <w:color w:val="000000" w:themeColor="text1"/>
        </w:rPr>
      </w:r>
      <w:r>
        <w:rPr>
          <w:color w:val="000000" w:themeColor="text1"/>
        </w:rPr>
      </w:r>
      <w:r/>
    </w:p>
    <w:p>
      <w:pPr>
        <w:pStyle w:val="1038"/>
        <w:contextualSpacing w:val="0"/>
        <w:jc w:val="left"/>
        <w:spacing w:after="0" w:line="360" w:lineRule="auto"/>
        <w:rPr>
          <w:color w:val="000000" w:themeColor="text1"/>
        </w:rPr>
        <w:suppressLineNumbers w:val="0"/>
      </w:pPr>
      <w:r>
        <w:rPr>
          <w:color w:val="000000" w:themeColor="text1"/>
        </w:rPr>
      </w:r>
      <w:r>
        <w:rPr>
          <w:color w:val="000000" w:themeColor="text1"/>
        </w:rPr>
      </w:r>
      <w:r/>
    </w:p>
    <w:p>
      <w:pPr>
        <w:pStyle w:val="876"/>
        <w:contextualSpacing w:val="0"/>
        <w:jc w:val="left"/>
        <w:spacing w:after="0" w:line="360" w:lineRule="auto"/>
        <w:rPr>
          <w:rFonts w:hint="eastAsia"/>
          <w:b/>
          <w:bCs/>
          <w:color w:val="000000" w:themeColor="text1"/>
          <w:sz w:val="32"/>
          <w:szCs w:val="32"/>
        </w:rPr>
        <w:suppressLineNumbers w:val="0"/>
      </w:pPr>
      <w:r>
        <w:rPr>
          <w:rFonts w:hint="eastAsia"/>
          <w:b/>
          <w:bCs/>
          <w:color w:val="000000" w:themeColor="text1"/>
          <w:sz w:val="32"/>
          <w:szCs w:val="32"/>
        </w:rPr>
        <w:t xml:space="preserve"> </w:t>
      </w:r>
      <w:r>
        <w:rPr>
          <w:color w:val="000000" w:themeColor="text1"/>
        </w:rPr>
      </w:r>
      <w:r/>
    </w:p>
    <w:p>
      <w:pPr>
        <w:pStyle w:val="876"/>
        <w:contextualSpacing w:val="0"/>
        <w:jc w:val="left"/>
        <w:spacing w:after="0" w:line="360" w:lineRule="auto"/>
        <w:rPr>
          <w:rFonts w:hint="eastAsia"/>
          <w:b/>
          <w:bCs/>
          <w:color w:val="000000" w:themeColor="text1"/>
          <w:sz w:val="32"/>
          <w:szCs w:val="32"/>
        </w:rPr>
        <w:suppressLineNumbers w:val="0"/>
      </w:pPr>
      <w:r>
        <w:rPr>
          <w:rFonts w:hint="eastAsia"/>
          <w:b/>
          <w:bCs/>
          <w:color w:val="000000" w:themeColor="text1"/>
          <w:sz w:val="32"/>
          <w:szCs w:val="32"/>
        </w:rPr>
      </w:r>
      <w:r>
        <w:rPr>
          <w:color w:val="000000" w:themeColor="text1"/>
        </w:rPr>
      </w:r>
      <w:r/>
    </w:p>
    <w:p>
      <w:pPr>
        <w:pStyle w:val="910"/>
        <w:contextualSpacing w:val="0"/>
        <w:jc w:val="left"/>
        <w:spacing w:after="0" w:line="360" w:lineRule="auto"/>
        <w:rPr>
          <w:rFonts w:hint="eastAsia"/>
          <w:color w:val="000000" w:themeColor="text1"/>
        </w:rPr>
        <w:suppressLineNumbers w:val="0"/>
      </w:pPr>
      <w:r>
        <w:rPr>
          <w:rFonts w:hint="eastAsia"/>
          <w:color w:val="000000" w:themeColor="text1"/>
        </w:rPr>
      </w:r>
      <w:r>
        <w:rPr>
          <w:color w:val="000000" w:themeColor="text1"/>
        </w:rPr>
      </w:r>
      <w:r/>
    </w:p>
    <w:p>
      <w:pPr>
        <w:pStyle w:val="876"/>
        <w:contextualSpacing w:val="0"/>
        <w:jc w:val="center"/>
        <w:spacing w:after="0" w:line="360" w:lineRule="auto"/>
        <w:rPr>
          <w:rFonts w:hint="eastAsia" w:eastAsia="宋体" w:cs="Times New Roman"/>
          <w:b/>
          <w:bCs/>
          <w:color w:val="000000" w:themeColor="text1"/>
          <w:sz w:val="32"/>
          <w:szCs w:val="32"/>
        </w:rPr>
        <w:suppressLineNumbers w:val="0"/>
      </w:pPr>
      <w:r>
        <w:rPr>
          <w:rFonts w:hint="eastAsia"/>
          <w:b/>
          <w:bCs/>
          <w:color w:val="000000" w:themeColor="text1"/>
          <w:sz w:val="32"/>
          <w:szCs w:val="32"/>
          <w:lang w:eastAsia="zh-CN"/>
        </w:rPr>
        <w:t xml:space="preserve">江苏苏州东石建设项目咨询服务有限公司</w:t>
      </w:r>
      <w:r>
        <w:rPr>
          <w:color w:val="000000" w:themeColor="text1"/>
        </w:rPr>
      </w:r>
      <w:r/>
    </w:p>
    <w:p>
      <w:pPr>
        <w:pStyle w:val="876"/>
        <w:contextualSpacing w:val="0"/>
        <w:jc w:val="center"/>
        <w:spacing w:after="0" w:line="360" w:lineRule="auto"/>
        <w:rPr>
          <w:rFonts w:hint="eastAsia"/>
          <w:b/>
          <w:bCs/>
          <w:color w:val="000000" w:themeColor="text1"/>
          <w:sz w:val="32"/>
          <w:szCs w:val="32"/>
        </w:rPr>
        <w:suppressLineNumbers w:val="0"/>
      </w:pPr>
      <w:r>
        <w:rPr>
          <w:rFonts w:hint="eastAsia"/>
          <w:b/>
          <w:bCs/>
          <w:color w:val="000000" w:themeColor="text1"/>
          <w:sz w:val="32"/>
          <w:szCs w:val="32"/>
        </w:rPr>
        <w:t xml:space="preserve">二</w:t>
      </w:r>
      <w:r>
        <w:rPr>
          <w:rFonts w:hint="eastAsia"/>
          <w:b/>
          <w:bCs/>
          <w:color w:val="000000" w:themeColor="text1"/>
          <w:sz w:val="32"/>
          <w:szCs w:val="32"/>
          <w:lang w:val="en-US" w:eastAsia="zh-CN"/>
        </w:rPr>
        <w:t xml:space="preserve">O</w:t>
      </w:r>
      <w:r>
        <w:rPr>
          <w:rFonts w:hint="eastAsia"/>
          <w:b/>
          <w:bCs/>
          <w:color w:val="000000" w:themeColor="text1"/>
          <w:sz w:val="32"/>
          <w:szCs w:val="32"/>
        </w:rPr>
        <w:t xml:space="preserve">二</w:t>
      </w:r>
      <w:r>
        <w:rPr>
          <w:rFonts w:hint="eastAsia"/>
          <w:b/>
          <w:bCs/>
          <w:color w:val="000000" w:themeColor="text1"/>
          <w:sz w:val="32"/>
          <w:szCs w:val="32"/>
          <w:lang w:eastAsia="zh-CN"/>
        </w:rPr>
        <w:t xml:space="preserve">五年</w:t>
      </w:r>
      <w:r>
        <w:rPr>
          <w:rFonts w:hint="eastAsia"/>
          <w:b/>
          <w:bCs/>
          <w:color w:val="000000" w:themeColor="text1"/>
          <w:sz w:val="32"/>
          <w:szCs w:val="32"/>
          <w:lang w:val="en-US" w:eastAsia="zh-CN"/>
        </w:rPr>
        <w:t xml:space="preserve">十一</w:t>
      </w:r>
      <w:r>
        <w:rPr>
          <w:rFonts w:hint="eastAsia"/>
          <w:b/>
          <w:bCs/>
          <w:color w:val="000000" w:themeColor="text1"/>
          <w:sz w:val="32"/>
          <w:szCs w:val="32"/>
        </w:rPr>
        <w:t xml:space="preserve">月</w:t>
      </w:r>
      <w:r>
        <w:rPr>
          <w:rFonts w:hint="eastAsia"/>
          <w:b/>
          <w:bCs/>
          <w:color w:val="000000" w:themeColor="text1"/>
          <w:sz w:val="32"/>
          <w:szCs w:val="32"/>
        </w:rPr>
      </w:r>
      <w:r/>
    </w:p>
    <w:p>
      <w:pPr>
        <w:pStyle w:val="876"/>
        <w:contextualSpacing w:val="0"/>
        <w:jc w:val="center"/>
        <w:keepLines w:val="0"/>
        <w:keepNext w:val="0"/>
        <w:pageBreakBefore w:val="0"/>
        <w:spacing w:before="283" w:after="0" w:line="360" w:lineRule="auto"/>
        <w:widowControl w:val="off"/>
        <w:rPr>
          <w:rFonts w:hint="eastAsia"/>
          <w:color w:val="000000" w:themeColor="text1"/>
          <w:sz w:val="48"/>
          <w:szCs w:val="48"/>
          <w:highlight w:val="none"/>
        </w:rPr>
        <w:outlineLvl w:val="9"/>
        <w:suppressLineNumbers w:val="0"/>
      </w:pPr>
      <w:r>
        <w:rPr>
          <w:rFonts w:hint="eastAsia"/>
          <w:color w:val="000000" w:themeColor="text1"/>
          <w:sz w:val="48"/>
          <w:szCs w:val="48"/>
        </w:rPr>
        <w:t xml:space="preserve">总目录</w:t>
      </w:r>
      <w:r>
        <w:rPr>
          <w:rFonts w:hint="eastAsia"/>
          <w:color w:val="000000" w:themeColor="text1"/>
          <w:sz w:val="48"/>
          <w:szCs w:val="48"/>
          <w:highlight w:val="none"/>
        </w:rPr>
      </w:r>
      <w:r/>
    </w:p>
    <w:p>
      <w:pPr>
        <w:pStyle w:val="1091"/>
        <w:contextualSpacing w:val="0"/>
        <w:ind w:firstLine="720"/>
        <w:jc w:val="left"/>
        <w:spacing w:before="0" w:after="0" w:line="360" w:lineRule="auto"/>
        <w:tabs>
          <w:tab w:val="right" w:pos="9902" w:leader="dot"/>
        </w:tabs>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HYPERLINK \l _Toc1639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第一章  投标邀请函</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lang w:val="en-US" w:eastAsia="zh-CN"/>
        </w:rPr>
        <w:t xml:space="preserve">4</w:t>
      </w:r>
      <w:r>
        <w:rPr>
          <w:rFonts w:hint="eastAsia" w:ascii="宋体" w:hAnsi="宋体" w:cs="宋体"/>
          <w:color w:val="000000" w:themeColor="text1"/>
          <w:sz w:val="28"/>
          <w:szCs w:val="28"/>
          <w:highlight w:val="none"/>
        </w:rPr>
        <w:fldChar w:fldCharType="end"/>
      </w:r>
      <w:r>
        <w:rPr>
          <w:color w:val="000000" w:themeColor="text1"/>
        </w:rPr>
      </w:r>
      <w:r/>
    </w:p>
    <w:p>
      <w:pPr>
        <w:pStyle w:val="1091"/>
        <w:contextualSpacing w:val="0"/>
        <w:ind w:firstLine="720"/>
        <w:jc w:val="left"/>
        <w:spacing w:before="0" w:after="0" w:line="360" w:lineRule="auto"/>
        <w:tabs>
          <w:tab w:val="right" w:pos="9902" w:leader="dot"/>
        </w:tabs>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HYPERLINK \l _Toc698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第二章  投标人须知</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lang w:val="en-US" w:eastAsia="zh-CN"/>
        </w:rPr>
        <w:t xml:space="preserve">8</w:t>
      </w:r>
      <w:r>
        <w:rPr>
          <w:rFonts w:hint="eastAsia" w:ascii="宋体" w:hAnsi="宋体" w:cs="宋体"/>
          <w:color w:val="000000" w:themeColor="text1"/>
          <w:sz w:val="28"/>
          <w:szCs w:val="28"/>
          <w:highlight w:val="none"/>
        </w:rPr>
        <w:fldChar w:fldCharType="end"/>
      </w:r>
      <w:r>
        <w:rPr>
          <w:color w:val="000000" w:themeColor="text1"/>
        </w:rPr>
      </w:r>
      <w:r/>
    </w:p>
    <w:p>
      <w:pPr>
        <w:pStyle w:val="1091"/>
        <w:contextualSpacing w:val="0"/>
        <w:ind w:firstLine="720"/>
        <w:jc w:val="left"/>
        <w:spacing w:before="0" w:after="0" w:line="360" w:lineRule="auto"/>
        <w:tabs>
          <w:tab w:val="right" w:pos="9902" w:leader="dot"/>
        </w:tabs>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HYPERLINK \l _Toc9263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第三章  投标文件格式</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t xml:space="preserve">2</w:t>
      </w:r>
      <w:r>
        <w:rPr>
          <w:rFonts w:hint="eastAsia" w:ascii="宋体" w:hAnsi="宋体" w:cs="宋体"/>
          <w:color w:val="000000" w:themeColor="text1"/>
          <w:sz w:val="28"/>
          <w:szCs w:val="28"/>
          <w:highlight w:val="none"/>
          <w:lang w:val="en-US" w:eastAsia="zh-CN"/>
        </w:rPr>
        <w:t xml:space="preserve">0</w:t>
      </w:r>
      <w:r>
        <w:rPr>
          <w:rFonts w:hint="eastAsia" w:ascii="宋体" w:hAnsi="宋体" w:cs="宋体"/>
          <w:color w:val="000000" w:themeColor="text1"/>
          <w:sz w:val="28"/>
          <w:szCs w:val="28"/>
          <w:highlight w:val="none"/>
        </w:rPr>
        <w:fldChar w:fldCharType="end"/>
      </w:r>
      <w:r>
        <w:rPr>
          <w:color w:val="000000" w:themeColor="text1"/>
        </w:rPr>
      </w:r>
      <w:r/>
    </w:p>
    <w:p>
      <w:pPr>
        <w:pStyle w:val="1091"/>
        <w:contextualSpacing w:val="0"/>
        <w:ind w:firstLine="720"/>
        <w:jc w:val="left"/>
        <w:spacing w:before="0" w:after="0" w:line="360" w:lineRule="auto"/>
        <w:tabs>
          <w:tab w:val="right" w:pos="9902" w:leader="dot"/>
        </w:tabs>
        <w:rPr>
          <w:rFonts w:ascii="宋体" w:hAnsi="宋体" w:eastAsia="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HYPERLINK \l _Toc10802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第四章  招标书</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end"/>
      </w:r>
      <w:r>
        <w:rPr>
          <w:rFonts w:hint="eastAsia" w:ascii="宋体" w:hAnsi="宋体" w:cs="宋体"/>
          <w:color w:val="000000" w:themeColor="text1"/>
          <w:sz w:val="28"/>
          <w:szCs w:val="28"/>
          <w:highlight w:val="none"/>
          <w:lang w:val="en-US" w:eastAsia="zh-CN"/>
        </w:rPr>
        <w:t xml:space="preserve">42</w:t>
      </w:r>
      <w:r>
        <w:rPr>
          <w:color w:val="000000" w:themeColor="text1"/>
        </w:rPr>
      </w:r>
      <w:r/>
    </w:p>
    <w:p>
      <w:pPr>
        <w:pStyle w:val="1091"/>
        <w:contextualSpacing w:val="0"/>
        <w:ind w:firstLine="720"/>
        <w:jc w:val="left"/>
        <w:spacing w:before="0" w:after="0" w:line="360" w:lineRule="auto"/>
        <w:tabs>
          <w:tab w:val="right" w:pos="9902" w:leader="dot"/>
        </w:tabs>
        <w:rPr>
          <w:rFonts w:hint="eastAsia" w:ascii="宋体" w:hAnsi="宋体" w:eastAsia="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HYPERLINK \l _Toc4087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第五章 </w:t>
      </w:r>
      <w:r>
        <w:rPr>
          <w:rFonts w:hint="eastAsia" w:ascii="宋体" w:hAnsi="宋体" w:cs="宋体"/>
          <w:color w:val="000000" w:themeColor="text1"/>
          <w:sz w:val="28"/>
          <w:szCs w:val="28"/>
          <w:highlight w:val="none"/>
          <w:lang w:val="en-US" w:eastAsia="zh-CN"/>
        </w:rPr>
        <w:t xml:space="preserve"> </w:t>
      </w:r>
      <w:r>
        <w:rPr>
          <w:rFonts w:hint="eastAsia" w:ascii="宋体" w:hAnsi="宋体" w:cs="宋体"/>
          <w:color w:val="000000" w:themeColor="text1"/>
          <w:sz w:val="28"/>
          <w:szCs w:val="28"/>
          <w:highlight w:val="none"/>
        </w:rPr>
        <w:t xml:space="preserve">合同的主要条款</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lang w:val="en-US" w:eastAsia="zh-CN"/>
        </w:rPr>
        <w:t xml:space="preserve">4</w:t>
      </w:r>
      <w:r>
        <w:rPr>
          <w:rFonts w:hint="eastAsia" w:ascii="宋体" w:hAnsi="宋体" w:cs="宋体"/>
          <w:color w:val="000000" w:themeColor="text1"/>
          <w:sz w:val="28"/>
          <w:szCs w:val="28"/>
          <w:highlight w:val="none"/>
        </w:rPr>
        <w:fldChar w:fldCharType="end"/>
      </w:r>
      <w:r>
        <w:rPr>
          <w:rFonts w:hint="eastAsia" w:ascii="宋体" w:hAnsi="宋体" w:cs="宋体"/>
          <w:color w:val="000000" w:themeColor="text1"/>
          <w:sz w:val="28"/>
          <w:szCs w:val="28"/>
          <w:highlight w:val="none"/>
          <w:lang w:val="en-US" w:eastAsia="zh-CN"/>
        </w:rPr>
        <w:t xml:space="preserve">8</w:t>
      </w:r>
      <w:r>
        <w:rPr>
          <w:color w:val="000000" w:themeColor="text1"/>
        </w:rPr>
      </w:r>
      <w:r/>
    </w:p>
    <w:p>
      <w:pPr>
        <w:pStyle w:val="1091"/>
        <w:contextualSpacing w:val="0"/>
        <w:ind w:firstLine="720"/>
        <w:jc w:val="left"/>
        <w:spacing w:before="0" w:after="0" w:line="360" w:lineRule="auto"/>
        <w:tabs>
          <w:tab w:val="right" w:pos="9902" w:leader="dot"/>
        </w:tabs>
        <w:rPr>
          <w:rFonts w:ascii="宋体" w:hAnsi="宋体" w:eastAsia="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HYPERLINK \l _Toc4720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第六章 </w:t>
      </w:r>
      <w:r>
        <w:rPr>
          <w:rFonts w:hint="eastAsia" w:ascii="宋体" w:hAnsi="宋体" w:cs="宋体"/>
          <w:color w:val="000000" w:themeColor="text1"/>
          <w:sz w:val="28"/>
          <w:szCs w:val="28"/>
          <w:highlight w:val="none"/>
          <w:lang w:val="en-US" w:eastAsia="zh-CN"/>
        </w:rPr>
        <w:t xml:space="preserve"> </w:t>
      </w:r>
      <w:r>
        <w:rPr>
          <w:rFonts w:hint="eastAsia" w:ascii="宋体" w:hAnsi="宋体" w:cs="宋体"/>
          <w:color w:val="000000" w:themeColor="text1"/>
          <w:sz w:val="28"/>
          <w:szCs w:val="28"/>
          <w:highlight w:val="none"/>
        </w:rPr>
        <w:t xml:space="preserve">评标方法及评分要点</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end"/>
      </w:r>
      <w:r>
        <w:rPr>
          <w:rFonts w:hint="eastAsia" w:ascii="宋体" w:hAnsi="宋体" w:cs="宋体"/>
          <w:color w:val="000000" w:themeColor="text1"/>
          <w:sz w:val="28"/>
          <w:szCs w:val="28"/>
          <w:highlight w:val="none"/>
          <w:lang w:val="en-US" w:eastAsia="zh-CN"/>
        </w:rPr>
        <w:t xml:space="preserve">52</w:t>
      </w:r>
      <w:r>
        <w:rPr>
          <w:color w:val="000000" w:themeColor="text1"/>
        </w:rPr>
      </w:r>
      <w:r/>
    </w:p>
    <w:p>
      <w:pPr>
        <w:pStyle w:val="876"/>
        <w:rPr>
          <w:rFonts w:cs="Times New Roman"/>
          <w:color w:val="000000" w:themeColor="text1"/>
        </w:rPr>
      </w:pPr>
      <w:r>
        <w:rPr>
          <w:rFonts w:cs="Times New Roman"/>
          <w:color w:val="000000" w:themeColor="text1"/>
        </w:rPr>
      </w:r>
      <w:r>
        <w:rPr>
          <w:color w:val="000000" w:themeColor="text1"/>
        </w:rPr>
      </w:r>
      <w:r/>
    </w:p>
    <w:p>
      <w:pPr>
        <w:pStyle w:val="876"/>
        <w:rPr>
          <w:rFonts w:cs="Times New Roman"/>
          <w:color w:val="000000" w:themeColor="text1"/>
        </w:rPr>
      </w:pPr>
      <w:r>
        <w:rPr>
          <w:rFonts w:cs="Times New Roman"/>
          <w:color w:val="000000" w:themeColor="text1"/>
        </w:rPr>
      </w:r>
      <w:r>
        <w:rPr>
          <w:color w:val="000000" w:themeColor="text1"/>
        </w:rPr>
      </w:r>
      <w:r/>
    </w:p>
    <w:p>
      <w:pPr>
        <w:pStyle w:val="876"/>
        <w:rPr>
          <w:rFonts w:cs="Times New Roman"/>
          <w:color w:val="000000" w:themeColor="text1"/>
        </w:rPr>
      </w:pPr>
      <w:r>
        <w:rPr>
          <w:rFonts w:cs="Times New Roman"/>
          <w:color w:val="000000" w:themeColor="text1"/>
        </w:rPr>
      </w:r>
      <w:r>
        <w:rPr>
          <w:color w:val="000000" w:themeColor="text1"/>
        </w:rPr>
      </w:r>
      <w:r/>
    </w:p>
    <w:p>
      <w:pPr>
        <w:pStyle w:val="876"/>
        <w:rPr>
          <w:rFonts w:cs="Times New Roman"/>
          <w:color w:val="000000" w:themeColor="text1"/>
        </w:rPr>
      </w:pPr>
      <w:r>
        <w:rPr>
          <w:rFonts w:cs="Times New Roman"/>
          <w:color w:val="000000" w:themeColor="text1"/>
        </w:rPr>
      </w:r>
      <w:r>
        <w:rPr>
          <w:color w:val="000000" w:themeColor="text1"/>
        </w:rPr>
      </w:r>
      <w:r/>
    </w:p>
    <w:p>
      <w:pPr>
        <w:pStyle w:val="910"/>
        <w:rPr>
          <w:color w:val="000000" w:themeColor="text1"/>
        </w:rPr>
      </w:pPr>
      <w:r>
        <w:rPr>
          <w:color w:val="000000" w:themeColor="text1"/>
        </w:rPr>
      </w:r>
      <w:r>
        <w:rPr>
          <w:color w:val="000000" w:themeColor="text1"/>
        </w:rPr>
      </w:r>
      <w:r/>
    </w:p>
    <w:p>
      <w:pPr>
        <w:pStyle w:val="876"/>
        <w:rPr>
          <w:rFonts w:cs="Times New Roman"/>
          <w:color w:val="000000" w:themeColor="text1"/>
        </w:rPr>
      </w:pPr>
      <w:r>
        <w:rPr>
          <w:rFonts w:cs="Times New Roman"/>
          <w:color w:val="000000" w:themeColor="text1"/>
        </w:rPr>
      </w:r>
      <w:r>
        <w:rPr>
          <w:color w:val="000000" w:themeColor="text1"/>
        </w:rPr>
      </w:r>
      <w:r/>
    </w:p>
    <w:p>
      <w:pPr>
        <w:pStyle w:val="876"/>
        <w:rPr>
          <w:rFonts w:cs="Times New Roman"/>
          <w:color w:val="000000" w:themeColor="text1"/>
        </w:rPr>
      </w:pPr>
      <w:r>
        <w:rPr>
          <w:rFonts w:cs="Times New Roman"/>
          <w:color w:val="000000" w:themeColor="text1"/>
        </w:rPr>
      </w:r>
      <w:r>
        <w:rPr>
          <w:color w:val="000000" w:themeColor="text1"/>
        </w:rPr>
      </w:r>
      <w:r/>
    </w:p>
    <w:p>
      <w:pPr>
        <w:pStyle w:val="876"/>
        <w:rPr>
          <w:rFonts w:cs="Times New Roman"/>
          <w:color w:val="000000" w:themeColor="text1"/>
        </w:rPr>
      </w:pPr>
      <w:r>
        <w:rPr>
          <w:rFonts w:cs="Times New Roman"/>
          <w:color w:val="000000" w:themeColor="text1"/>
        </w:rPr>
      </w:r>
      <w:r>
        <w:rPr>
          <w:color w:val="000000" w:themeColor="text1"/>
        </w:rPr>
      </w:r>
      <w:r/>
    </w:p>
    <w:p>
      <w:pPr>
        <w:pStyle w:val="876"/>
        <w:rPr>
          <w:rFonts w:cs="Times New Roman"/>
          <w:color w:val="000000" w:themeColor="text1"/>
        </w:rPr>
      </w:pPr>
      <w:r>
        <w:rPr>
          <w:rFonts w:cs="Times New Roman"/>
          <w:color w:val="000000" w:themeColor="text1"/>
        </w:rPr>
      </w:r>
      <w:r>
        <w:rPr>
          <w:color w:val="000000" w:themeColor="text1"/>
        </w:rPr>
      </w:r>
      <w:r/>
    </w:p>
    <w:p>
      <w:pPr>
        <w:pStyle w:val="876"/>
        <w:rPr>
          <w:rFonts w:cs="Times New Roman"/>
          <w:color w:val="000000" w:themeColor="text1"/>
        </w:rPr>
      </w:pPr>
      <w:r>
        <w:rPr>
          <w:rFonts w:cs="Times New Roman"/>
          <w:color w:val="000000" w:themeColor="text1"/>
        </w:rPr>
      </w:r>
      <w:r>
        <w:rPr>
          <w:color w:val="000000" w:themeColor="text1"/>
        </w:rPr>
      </w:r>
      <w:r/>
    </w:p>
    <w:p>
      <w:pPr>
        <w:pStyle w:val="876"/>
        <w:rPr>
          <w:rFonts w:cs="Times New Roman"/>
          <w:color w:val="000000" w:themeColor="text1"/>
        </w:rPr>
      </w:pPr>
      <w:r>
        <w:rPr>
          <w:rFonts w:cs="Times New Roman"/>
          <w:color w:val="000000" w:themeColor="text1"/>
        </w:rPr>
      </w:r>
      <w:r>
        <w:rPr>
          <w:color w:val="000000" w:themeColor="text1"/>
        </w:rPr>
      </w:r>
      <w:r/>
    </w:p>
    <w:p>
      <w:pPr>
        <w:pStyle w:val="876"/>
        <w:rPr>
          <w:rFonts w:cs="Times New Roman"/>
          <w:color w:val="000000" w:themeColor="text1"/>
        </w:rPr>
      </w:pPr>
      <w:r>
        <w:rPr>
          <w:rFonts w:cs="Times New Roman"/>
          <w:color w:val="000000" w:themeColor="text1"/>
        </w:rPr>
      </w:r>
      <w:r>
        <w:rPr>
          <w:color w:val="000000" w:themeColor="text1"/>
        </w:rPr>
      </w:r>
      <w:r/>
    </w:p>
    <w:p>
      <w:pPr>
        <w:pStyle w:val="876"/>
        <w:rPr>
          <w:rFonts w:hint="eastAsia" w:cs="Times New Roman"/>
          <w:color w:val="000000" w:themeColor="text1"/>
        </w:rPr>
      </w:pPr>
      <w:r>
        <w:rPr>
          <w:rFonts w:hint="eastAsia" w:cs="Times New Roman"/>
          <w:color w:val="000000" w:themeColor="text1"/>
        </w:rPr>
      </w:r>
      <w:r>
        <w:rPr>
          <w:color w:val="000000" w:themeColor="text1"/>
        </w:rPr>
      </w:r>
      <w:r/>
    </w:p>
    <w:p>
      <w:pPr>
        <w:pStyle w:val="876"/>
        <w:rPr>
          <w:rFonts w:ascii="Arial" w:hAnsi="Arial" w:cs="Arial"/>
          <w:b/>
          <w:bCs/>
          <w:color w:val="000000" w:themeColor="text1"/>
          <w:spacing w:val="20"/>
          <w:sz w:val="30"/>
          <w:szCs w:val="30"/>
        </w:rPr>
      </w:pPr>
      <w:r>
        <w:rPr>
          <w:rFonts w:ascii="Arial" w:hAnsi="Arial" w:cs="Arial"/>
          <w:b/>
          <w:bCs/>
          <w:color w:val="000000" w:themeColor="text1"/>
          <w:spacing w:val="20"/>
          <w:sz w:val="30"/>
          <w:szCs w:val="30"/>
        </w:rPr>
      </w:r>
      <w:r>
        <w:rPr>
          <w:color w:val="000000" w:themeColor="text1"/>
        </w:rPr>
      </w:r>
      <w:r/>
    </w:p>
    <w:p>
      <w:pPr>
        <w:pStyle w:val="876"/>
        <w:jc w:val="center"/>
        <w:rPr>
          <w:rFonts w:ascii="Arial" w:hAnsi="Arial" w:cs="Arial"/>
          <w:b/>
          <w:bCs/>
          <w:color w:val="000000" w:themeColor="text1"/>
          <w:spacing w:val="20"/>
          <w:sz w:val="30"/>
          <w:szCs w:val="30"/>
        </w:rPr>
      </w:pPr>
      <w:r>
        <w:rPr>
          <w:rFonts w:ascii="Arial" w:hAnsi="Arial" w:cs="Arial"/>
          <w:b/>
          <w:bCs/>
          <w:color w:val="000000" w:themeColor="text1"/>
          <w:spacing w:val="20"/>
          <w:sz w:val="30"/>
          <w:szCs w:val="30"/>
        </w:rPr>
      </w:r>
      <w:r>
        <w:rPr>
          <w:color w:val="000000" w:themeColor="text1"/>
        </w:rPr>
      </w:r>
      <w:r/>
    </w:p>
    <w:p>
      <w:pPr>
        <w:pStyle w:val="910"/>
        <w:rPr>
          <w:color w:val="000000" w:themeColor="text1"/>
        </w:rPr>
      </w:pPr>
      <w:r>
        <w:rPr>
          <w:color w:val="000000" w:themeColor="text1"/>
        </w:rPr>
      </w:r>
      <w:r>
        <w:rPr>
          <w:color w:val="000000" w:themeColor="text1"/>
        </w:rPr>
      </w:r>
      <w:r/>
    </w:p>
    <w:p>
      <w:pPr>
        <w:pStyle w:val="912"/>
        <w:rPr>
          <w:color w:val="000000" w:themeColor="text1"/>
        </w:rPr>
      </w:pPr>
      <w:r>
        <w:rPr>
          <w:color w:val="000000" w:themeColor="text1"/>
        </w:rPr>
      </w:r>
      <w:r>
        <w:rPr>
          <w:color w:val="000000" w:themeColor="text1"/>
        </w:rPr>
      </w:r>
      <w:r/>
    </w:p>
    <w:p>
      <w:pPr>
        <w:pStyle w:val="912"/>
        <w:rPr>
          <w:color w:val="000000" w:themeColor="text1"/>
        </w:rPr>
      </w:pPr>
      <w:r>
        <w:rPr>
          <w:color w:val="000000" w:themeColor="text1"/>
        </w:rPr>
      </w:r>
      <w:r>
        <w:rPr>
          <w:color w:val="000000" w:themeColor="text1"/>
        </w:rPr>
      </w:r>
      <w:r/>
    </w:p>
    <w:p>
      <w:pPr>
        <w:pStyle w:val="876"/>
        <w:jc w:val="center"/>
        <w:rPr>
          <w:rFonts w:ascii="Arial" w:hAnsi="Arial" w:cs="Arial"/>
          <w:b/>
          <w:bCs/>
          <w:color w:val="000000" w:themeColor="text1"/>
          <w:spacing w:val="20"/>
          <w:sz w:val="30"/>
          <w:szCs w:val="30"/>
        </w:rPr>
      </w:pPr>
      <w:r>
        <w:rPr>
          <w:rFonts w:ascii="Arial" w:hAnsi="Arial" w:cs="Arial"/>
          <w:b/>
          <w:bCs/>
          <w:color w:val="000000" w:themeColor="text1"/>
          <w:spacing w:val="20"/>
          <w:sz w:val="30"/>
          <w:szCs w:val="30"/>
        </w:rPr>
      </w:r>
      <w:r>
        <w:rPr>
          <w:color w:val="000000" w:themeColor="text1"/>
        </w:rPr>
      </w:r>
      <w:r/>
    </w:p>
    <w:p>
      <w:pPr>
        <w:pStyle w:val="876"/>
        <w:jc w:val="center"/>
        <w:rPr>
          <w:rFonts w:hint="eastAsia" w:ascii="Arial" w:hAnsi="Arial" w:cs="Arial"/>
          <w:b/>
          <w:bCs/>
          <w:color w:val="000000" w:themeColor="text1"/>
          <w:spacing w:val="20"/>
          <w:sz w:val="30"/>
          <w:szCs w:val="30"/>
        </w:rPr>
      </w:pPr>
      <w:r>
        <w:rPr>
          <w:rFonts w:hint="eastAsia" w:ascii="Arial" w:hAnsi="Arial" w:cs="Arial"/>
          <w:b/>
          <w:bCs/>
          <w:color w:val="000000" w:themeColor="text1"/>
          <w:spacing w:val="20"/>
          <w:sz w:val="30"/>
          <w:szCs w:val="30"/>
        </w:rPr>
      </w:r>
      <w:r>
        <w:rPr>
          <w:color w:val="000000" w:themeColor="text1"/>
        </w:rPr>
      </w:r>
      <w:r/>
    </w:p>
    <w:p>
      <w:pPr>
        <w:pStyle w:val="1038"/>
        <w:rPr>
          <w:rFonts w:ascii="Calibri" w:hAnsi="Calibri" w:cs="Times New Roman"/>
          <w:color w:val="000000" w:themeColor="text1"/>
        </w:rPr>
      </w:pPr>
      <w:r>
        <w:rPr>
          <w:rFonts w:ascii="Calibri" w:hAnsi="Calibri" w:cs="Times New Roman"/>
          <w:color w:val="000000" w:themeColor="text1"/>
        </w:rPr>
      </w:r>
      <w:r>
        <w:rPr>
          <w:color w:val="000000" w:themeColor="text1"/>
        </w:rPr>
      </w:r>
      <w:r/>
    </w:p>
    <w:p>
      <w:pPr>
        <w:pStyle w:val="876"/>
        <w:rPr>
          <w:color w:val="000000" w:themeColor="text1"/>
        </w:rPr>
      </w:pPr>
      <w:r>
        <w:rPr>
          <w:color w:val="000000" w:themeColor="text1"/>
        </w:rPr>
      </w:r>
      <w:r>
        <w:rPr>
          <w:color w:val="000000" w:themeColor="text1"/>
        </w:rPr>
      </w:r>
      <w:r/>
    </w:p>
    <w:p>
      <w:pPr>
        <w:pStyle w:val="876"/>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pStyle w:val="876"/>
        <w:rPr>
          <w:color w:val="000000" w:themeColor="text1"/>
        </w:rPr>
      </w:pPr>
      <w:r>
        <w:rPr>
          <w:color w:val="000000" w:themeColor="text1"/>
        </w:rPr>
      </w:r>
      <w:r>
        <w:rPr>
          <w:color w:val="000000" w:themeColor="text1"/>
        </w:rPr>
      </w:r>
      <w:r/>
    </w:p>
    <w:p>
      <w:pPr>
        <w:pStyle w:val="876"/>
        <w:jc w:val="center"/>
        <w:keepLines w:val="0"/>
        <w:keepNext w:val="0"/>
        <w:pageBreakBefore w:val="0"/>
        <w:spacing w:line="400" w:lineRule="exact"/>
        <w:widowControl w:val="off"/>
        <w:rPr>
          <w:rFonts w:ascii="Arial" w:hAnsi="Arial" w:cs="Arial"/>
          <w:b/>
          <w:bCs/>
          <w:color w:val="000000" w:themeColor="text1"/>
          <w:spacing w:val="20"/>
          <w:sz w:val="30"/>
          <w:szCs w:val="30"/>
        </w:rPr>
        <w:outlineLvl w:val="9"/>
      </w:pPr>
      <w:r>
        <w:rPr>
          <w:rFonts w:ascii="Arial" w:hAnsi="Arial" w:cs="Arial"/>
          <w:b/>
          <w:bCs/>
          <w:color w:val="000000" w:themeColor="text1"/>
          <w:spacing w:val="20"/>
          <w:sz w:val="30"/>
          <w:szCs w:val="30"/>
        </w:rPr>
      </w:r>
      <w:r>
        <w:rPr>
          <w:color w:val="000000" w:themeColor="text1"/>
        </w:rPr>
      </w:r>
      <w:r/>
    </w:p>
    <w:p>
      <w:pPr>
        <w:pStyle w:val="876"/>
        <w:jc w:val="center"/>
        <w:keepLines w:val="0"/>
        <w:keepNext w:val="0"/>
        <w:pageBreakBefore w:val="0"/>
        <w:spacing w:line="400" w:lineRule="exact"/>
        <w:widowControl w:val="off"/>
        <w:rPr>
          <w:rFonts w:ascii="Arial" w:hAnsi="Arial" w:cs="Arial"/>
          <w:b/>
          <w:bCs/>
          <w:color w:val="000000" w:themeColor="text1"/>
          <w:spacing w:val="20"/>
          <w:sz w:val="30"/>
          <w:szCs w:val="30"/>
        </w:rPr>
        <w:outlineLvl w:val="9"/>
      </w:pPr>
      <w:r>
        <w:rPr>
          <w:rFonts w:ascii="Arial" w:hAnsi="Arial" w:cs="Arial"/>
          <w:b/>
          <w:bCs/>
          <w:color w:val="000000" w:themeColor="text1"/>
          <w:spacing w:val="20"/>
          <w:sz w:val="30"/>
          <w:szCs w:val="30"/>
        </w:rPr>
        <w:t xml:space="preserve"> </w:t>
      </w:r>
      <w:r>
        <w:rPr>
          <w:rFonts w:hint="eastAsia" w:ascii="Arial" w:hAnsi="Arial"/>
          <w:b/>
          <w:bCs/>
          <w:color w:val="000000" w:themeColor="text1"/>
          <w:spacing w:val="20"/>
          <w:sz w:val="30"/>
          <w:szCs w:val="30"/>
        </w:rPr>
        <w:t xml:space="preserve">前</w:t>
      </w:r>
      <w:r>
        <w:rPr>
          <w:rFonts w:ascii="Arial" w:hAnsi="Arial" w:cs="Arial"/>
          <w:b/>
          <w:bCs/>
          <w:color w:val="000000" w:themeColor="text1"/>
          <w:spacing w:val="20"/>
          <w:sz w:val="30"/>
          <w:szCs w:val="30"/>
        </w:rPr>
        <w:t xml:space="preserve"> </w:t>
      </w:r>
      <w:r>
        <w:rPr>
          <w:rFonts w:hint="eastAsia" w:ascii="Arial" w:hAnsi="Arial"/>
          <w:b/>
          <w:bCs/>
          <w:color w:val="000000" w:themeColor="text1"/>
          <w:spacing w:val="20"/>
          <w:sz w:val="30"/>
          <w:szCs w:val="30"/>
        </w:rPr>
        <w:t xml:space="preserve">附</w:t>
      </w:r>
      <w:r>
        <w:rPr>
          <w:rFonts w:ascii="Arial" w:hAnsi="Arial" w:cs="Arial"/>
          <w:b/>
          <w:bCs/>
          <w:color w:val="000000" w:themeColor="text1"/>
          <w:spacing w:val="20"/>
          <w:sz w:val="30"/>
          <w:szCs w:val="30"/>
        </w:rPr>
        <w:t xml:space="preserve"> </w:t>
      </w:r>
      <w:r>
        <w:rPr>
          <w:rFonts w:hint="eastAsia" w:ascii="Arial" w:hAnsi="Arial"/>
          <w:b/>
          <w:bCs/>
          <w:color w:val="000000" w:themeColor="text1"/>
          <w:spacing w:val="20"/>
          <w:sz w:val="30"/>
          <w:szCs w:val="30"/>
        </w:rPr>
        <w:t xml:space="preserve">表</w:t>
      </w:r>
      <w:r>
        <w:rPr>
          <w:color w:val="000000" w:themeColor="text1"/>
        </w:rPr>
      </w:r>
      <w:r/>
    </w:p>
    <w:p>
      <w:pPr>
        <w:pStyle w:val="876"/>
        <w:ind w:firstLine="420"/>
        <w:keepLines w:val="0"/>
        <w:keepNext w:val="0"/>
        <w:pageBreakBefore w:val="0"/>
        <w:spacing w:line="36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下述关于要采购的</w:t>
      </w:r>
      <w:r>
        <w:rPr>
          <w:rFonts w:hint="eastAsia" w:ascii="宋体" w:hAnsi="宋体" w:eastAsia="宋体" w:cs="宋体"/>
          <w:color w:val="000000" w:themeColor="text1"/>
          <w:sz w:val="21"/>
          <w:szCs w:val="21"/>
          <w:lang w:eastAsia="zh-CN"/>
        </w:rPr>
        <w:t xml:space="preserve">江苏省苏州丝绸中等专业学校异地新建体育设施（运动场、体育馆）采购项目</w:t>
      </w:r>
      <w:r>
        <w:rPr>
          <w:rFonts w:hint="eastAsia" w:ascii="宋体" w:hAnsi="宋体" w:eastAsia="宋体" w:cs="宋体"/>
          <w:color w:val="000000" w:themeColor="text1"/>
          <w:sz w:val="21"/>
          <w:szCs w:val="21"/>
        </w:rPr>
        <w:t xml:space="preserve">的具体资料是对招标文件第一部分投标</w:t>
      </w:r>
      <w:r>
        <w:rPr>
          <w:rFonts w:hint="eastAsia" w:ascii="宋体" w:hAnsi="宋体" w:eastAsia="宋体" w:cs="宋体"/>
          <w:color w:val="000000" w:themeColor="text1"/>
          <w:sz w:val="21"/>
          <w:szCs w:val="21"/>
          <w:lang w:eastAsia="zh-CN"/>
        </w:rPr>
        <w:t xml:space="preserve">邀请函</w:t>
      </w:r>
      <w:r>
        <w:rPr>
          <w:rFonts w:hint="eastAsia" w:ascii="宋体" w:hAnsi="宋体" w:eastAsia="宋体" w:cs="宋体"/>
          <w:color w:val="000000" w:themeColor="text1"/>
          <w:sz w:val="21"/>
          <w:szCs w:val="21"/>
        </w:rPr>
        <w:t xml:space="preserve">的具体补充和修改，如果有矛盾的话，应以本附表为准。</w:t>
      </w:r>
      <w:r>
        <w:rPr>
          <w:color w:val="000000" w:themeColor="text1"/>
        </w:rPr>
      </w:r>
      <w:r/>
    </w:p>
    <w:tbl>
      <w:tblPr>
        <w:tblW w:w="0" w:type="auto"/>
        <w:jc w:val="center"/>
        <w:tblInd w:w="-2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984"/>
        <w:gridCol w:w="7561"/>
      </w:tblGrid>
      <w:tr>
        <w:trPr>
          <w:trHeight w:val="454"/>
        </w:trPr>
        <w:tc>
          <w:tcPr>
            <w:tcW w:w="758" w:type="dxa"/>
            <w:vAlign w:val="center"/>
            <w:textDirection w:val="lrTb"/>
            <w:noWrap w:val="false"/>
          </w:tcPr>
          <w:p>
            <w:pPr>
              <w:pStyle w:val="933"/>
              <w:ind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序号</w:t>
            </w:r>
            <w:r>
              <w:rPr>
                <w:color w:val="000000" w:themeColor="text1"/>
              </w:rPr>
            </w:r>
            <w:r/>
          </w:p>
        </w:tc>
        <w:tc>
          <w:tcPr>
            <w:tcW w:w="1984" w:type="dxa"/>
            <w:vAlign w:val="center"/>
            <w:textDirection w:val="lrTb"/>
            <w:noWrap w:val="false"/>
          </w:tcPr>
          <w:p>
            <w:pPr>
              <w:pStyle w:val="933"/>
              <w:ind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项目名称</w:t>
            </w:r>
            <w:r>
              <w:rPr>
                <w:color w:val="000000" w:themeColor="text1"/>
              </w:rPr>
            </w:r>
            <w:r/>
          </w:p>
        </w:tc>
        <w:tc>
          <w:tcPr>
            <w:tcW w:w="7561" w:type="dxa"/>
            <w:vAlign w:val="center"/>
            <w:textDirection w:val="lrTb"/>
            <w:noWrap w:val="false"/>
          </w:tcPr>
          <w:p>
            <w:pPr>
              <w:pStyle w:val="933"/>
              <w:ind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内               容</w:t>
            </w:r>
            <w:r>
              <w:rPr>
                <w:color w:val="000000" w:themeColor="text1"/>
              </w:rPr>
            </w:r>
            <w:r/>
          </w:p>
        </w:tc>
      </w:tr>
      <w:tr>
        <w:trPr>
          <w:cantSplit/>
          <w:trHeight w:val="454"/>
        </w:trPr>
        <w:tc>
          <w:tcPr>
            <w:tcW w:w="758" w:type="dxa"/>
            <w:vAlign w:val="center"/>
            <w:textDirection w:val="lrTb"/>
            <w:noWrap w:val="false"/>
          </w:tcPr>
          <w:p>
            <w:pPr>
              <w:pStyle w:val="933"/>
              <w:ind w:firstLine="0"/>
              <w:jc w:val="center"/>
              <w:keepLines w:val="0"/>
              <w:keepNext w:val="0"/>
              <w:pageBreakBefore w:val="0"/>
              <w:spacing w:line="380" w:lineRule="exact"/>
              <w:widowControl w:val="off"/>
              <w:tabs>
                <w:tab w:val="left" w:pos="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1</w:t>
            </w:r>
            <w:r>
              <w:rPr>
                <w:color w:val="000000" w:themeColor="text1"/>
              </w:rPr>
            </w:r>
            <w:r/>
          </w:p>
        </w:tc>
        <w:tc>
          <w:tcPr>
            <w:tcW w:w="1984" w:type="dxa"/>
            <w:vAlign w:val="center"/>
            <w:textDirection w:val="lrTb"/>
            <w:noWrap w:val="false"/>
          </w:tcPr>
          <w:p>
            <w:pPr>
              <w:pStyle w:val="933"/>
              <w:ind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项目编号</w:t>
            </w:r>
            <w:r>
              <w:rPr>
                <w:color w:val="000000" w:themeColor="text1"/>
              </w:rPr>
            </w:r>
            <w:r/>
          </w:p>
        </w:tc>
        <w:tc>
          <w:tcPr>
            <w:tcW w:w="7561" w:type="dxa"/>
            <w:vAlign w:val="center"/>
            <w:textDirection w:val="lrTb"/>
            <w:noWrap w:val="false"/>
          </w:tcPr>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eastAsia="宋体" w:cs="宋体"/>
                <w:color w:val="000000" w:themeColor="text1"/>
                <w:sz w:val="21"/>
                <w:szCs w:val="21"/>
                <w:lang w:val="en-US" w:eastAsia="zh-CN"/>
              </w:rPr>
              <w:t xml:space="preserve">JSZC-320509-DSZX-G2025-0001</w:t>
            </w:r>
            <w:r>
              <w:rPr>
                <w:color w:val="000000" w:themeColor="text1"/>
              </w:rPr>
            </w:r>
            <w:r/>
          </w:p>
        </w:tc>
      </w:tr>
      <w:tr>
        <w:trPr>
          <w:cantSplit/>
          <w:trHeight w:val="454"/>
        </w:trPr>
        <w:tc>
          <w:tcPr>
            <w:tcW w:w="758" w:type="dxa"/>
            <w:vAlign w:val="center"/>
            <w:textDirection w:val="lrTb"/>
            <w:noWrap w:val="false"/>
          </w:tcPr>
          <w:p>
            <w:pPr>
              <w:pStyle w:val="933"/>
              <w:ind w:firstLine="0"/>
              <w:jc w:val="center"/>
              <w:keepLines w:val="0"/>
              <w:keepNext w:val="0"/>
              <w:pageBreakBefore w:val="0"/>
              <w:spacing w:line="380" w:lineRule="exact"/>
              <w:widowControl w:val="off"/>
              <w:tabs>
                <w:tab w:val="left" w:pos="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2</w:t>
            </w:r>
            <w:r>
              <w:rPr>
                <w:color w:val="000000" w:themeColor="text1"/>
              </w:rPr>
            </w:r>
            <w:r/>
          </w:p>
        </w:tc>
        <w:tc>
          <w:tcPr>
            <w:tcW w:w="1984" w:type="dxa"/>
            <w:vAlign w:val="center"/>
            <w:textDirection w:val="lrTb"/>
            <w:noWrap w:val="false"/>
          </w:tcPr>
          <w:p>
            <w:pPr>
              <w:pStyle w:val="933"/>
              <w:ind w:left="0"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项目名称</w:t>
            </w:r>
            <w:r>
              <w:rPr>
                <w:color w:val="000000" w:themeColor="text1"/>
              </w:rPr>
            </w:r>
            <w:r/>
          </w:p>
        </w:tc>
        <w:tc>
          <w:tcPr>
            <w:tcW w:w="7561" w:type="dxa"/>
            <w:vAlign w:val="center"/>
            <w:textDirection w:val="lrTb"/>
            <w:noWrap w:val="false"/>
          </w:tcPr>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江苏省苏州丝绸中等专业学校异地新建体育设施（运动场、体育馆）采购项目</w:t>
            </w:r>
            <w:r>
              <w:rPr>
                <w:color w:val="000000" w:themeColor="text1"/>
              </w:rPr>
            </w:r>
            <w:r/>
          </w:p>
        </w:tc>
      </w:tr>
      <w:tr>
        <w:trPr>
          <w:cantSplit/>
          <w:trHeight w:val="454"/>
        </w:trPr>
        <w:tc>
          <w:tcPr>
            <w:tcW w:w="758" w:type="dxa"/>
            <w:vAlign w:val="center"/>
            <w:textDirection w:val="lrTb"/>
            <w:noWrap w:val="false"/>
          </w:tcPr>
          <w:p>
            <w:pPr>
              <w:pStyle w:val="933"/>
              <w:ind w:firstLine="0"/>
              <w:jc w:val="center"/>
              <w:keepLines w:val="0"/>
              <w:keepNext w:val="0"/>
              <w:pageBreakBefore w:val="0"/>
              <w:spacing w:line="380" w:lineRule="exact"/>
              <w:widowControl w:val="off"/>
              <w:tabs>
                <w:tab w:val="left" w:pos="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3</w:t>
            </w:r>
            <w:r>
              <w:rPr>
                <w:color w:val="000000" w:themeColor="text1"/>
              </w:rPr>
            </w:r>
            <w:r/>
          </w:p>
        </w:tc>
        <w:tc>
          <w:tcPr>
            <w:tcW w:w="1984" w:type="dxa"/>
            <w:vAlign w:val="center"/>
            <w:textDirection w:val="lrTb"/>
            <w:noWrap w:val="false"/>
          </w:tcPr>
          <w:p>
            <w:pPr>
              <w:pStyle w:val="933"/>
              <w:ind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招标代理机构</w:t>
            </w:r>
            <w:r>
              <w:rPr>
                <w:color w:val="000000" w:themeColor="text1"/>
              </w:rPr>
            </w:r>
            <w:r/>
          </w:p>
          <w:p>
            <w:pPr>
              <w:pStyle w:val="933"/>
              <w:ind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名称及地址</w:t>
            </w:r>
            <w:r>
              <w:rPr>
                <w:color w:val="000000" w:themeColor="text1"/>
              </w:rPr>
            </w:r>
            <w:r/>
          </w:p>
        </w:tc>
        <w:tc>
          <w:tcPr>
            <w:tcW w:w="7561" w:type="dxa"/>
            <w:vAlign w:val="center"/>
            <w:textDirection w:val="lrTb"/>
            <w:noWrap w:val="false"/>
          </w:tcPr>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名称：</w:t>
            </w:r>
            <w:bookmarkStart w:id="0" w:name="OLE_LINK3"/>
            <w:r>
              <w:rPr>
                <w:rFonts w:hint="eastAsia" w:ascii="宋体" w:hAnsi="宋体" w:eastAsia="宋体" w:cs="宋体"/>
                <w:color w:val="000000" w:themeColor="text1"/>
                <w:sz w:val="21"/>
                <w:szCs w:val="21"/>
                <w:highlight w:val="none"/>
                <w:lang w:val="en-US" w:eastAsia="zh-CN"/>
              </w:rPr>
              <w:t xml:space="preserve">江苏苏州东石建设项目咨询服务有限公司</w:t>
            </w:r>
            <w:bookmarkEnd w:id="0"/>
            <w:r>
              <w:rPr>
                <w:color w:val="000000" w:themeColor="text1"/>
              </w:rPr>
            </w:r>
            <w:r/>
          </w:p>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地址：苏州市吴江区简村路100号湖滨大厦603-1</w:t>
            </w:r>
            <w:r>
              <w:rPr>
                <w:color w:val="000000" w:themeColor="text1"/>
              </w:rPr>
            </w:r>
            <w:r/>
          </w:p>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邮编：215200</w:t>
            </w:r>
            <w:r>
              <w:rPr>
                <w:color w:val="000000" w:themeColor="text1"/>
              </w:rPr>
            </w:r>
            <w:r/>
          </w:p>
          <w:p>
            <w:pPr>
              <w:pStyle w:val="933"/>
              <w:ind w:firstLine="0"/>
              <w:keepLines w:val="0"/>
              <w:keepNext w:val="0"/>
              <w:pageBreakBefore w:val="0"/>
              <w:spacing w:line="380" w:lineRule="exact"/>
              <w:widowControl w:val="off"/>
              <w:tabs>
                <w:tab w:val="center" w:pos="3393"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电话：</w:t>
            </w:r>
            <w:r>
              <w:rPr>
                <w:rFonts w:hint="eastAsia" w:eastAsia="宋体" w:cs="宋体"/>
                <w:color w:val="000000" w:themeColor="text1"/>
                <w:sz w:val="21"/>
                <w:szCs w:val="21"/>
                <w:highlight w:val="none"/>
                <w:lang w:val="en-US" w:eastAsia="zh-CN"/>
              </w:rPr>
              <w:t xml:space="preserve">0512-63102078</w:t>
            </w:r>
            <w:r>
              <w:rPr>
                <w:rFonts w:hint="eastAsia" w:ascii="宋体" w:hAnsi="宋体" w:eastAsia="宋体" w:cs="宋体"/>
                <w:color w:val="000000" w:themeColor="text1"/>
                <w:sz w:val="21"/>
                <w:szCs w:val="21"/>
                <w:highlight w:val="none"/>
                <w:lang w:val="en-US" w:eastAsia="zh-CN"/>
              </w:rPr>
              <w:tab/>
            </w:r>
            <w:r>
              <w:rPr>
                <w:color w:val="000000" w:themeColor="text1"/>
              </w:rPr>
            </w:r>
            <w:r/>
          </w:p>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联系人：王洪、李瑞</w:t>
            </w:r>
            <w:r>
              <w:rPr>
                <w:color w:val="000000" w:themeColor="text1"/>
              </w:rPr>
            </w:r>
            <w:r/>
          </w:p>
        </w:tc>
      </w:tr>
      <w:tr>
        <w:trPr>
          <w:cantSplit/>
          <w:trHeight w:val="454"/>
        </w:trPr>
        <w:tc>
          <w:tcPr>
            <w:tcW w:w="758" w:type="dxa"/>
            <w:vAlign w:val="center"/>
            <w:textDirection w:val="lrTb"/>
            <w:noWrap w:val="false"/>
          </w:tcPr>
          <w:p>
            <w:pPr>
              <w:pStyle w:val="933"/>
              <w:ind w:firstLine="0"/>
              <w:jc w:val="center"/>
              <w:keepLines w:val="0"/>
              <w:keepNext w:val="0"/>
              <w:pageBreakBefore w:val="0"/>
              <w:spacing w:line="380" w:lineRule="exact"/>
              <w:widowControl w:val="off"/>
              <w:tabs>
                <w:tab w:val="left" w:pos="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4</w:t>
            </w:r>
            <w:r>
              <w:rPr>
                <w:color w:val="000000" w:themeColor="text1"/>
              </w:rPr>
            </w:r>
            <w:r/>
          </w:p>
        </w:tc>
        <w:tc>
          <w:tcPr>
            <w:tcW w:w="1984" w:type="dxa"/>
            <w:vAlign w:val="center"/>
            <w:textDirection w:val="lrTb"/>
            <w:noWrap w:val="false"/>
          </w:tcPr>
          <w:p>
            <w:pPr>
              <w:pStyle w:val="933"/>
              <w:ind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采购单位</w:t>
            </w:r>
            <w:r>
              <w:rPr>
                <w:color w:val="000000" w:themeColor="text1"/>
              </w:rPr>
            </w:r>
            <w:r/>
          </w:p>
        </w:tc>
        <w:tc>
          <w:tcPr>
            <w:tcW w:w="7561" w:type="dxa"/>
            <w:vAlign w:val="center"/>
            <w:textDirection w:val="lrTb"/>
            <w:noWrap w:val="false"/>
          </w:tcPr>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名称：</w:t>
            </w:r>
            <w:bookmarkStart w:id="1" w:name="OLE_LINK1"/>
            <w:r>
              <w:rPr>
                <w:rFonts w:hint="eastAsia" w:ascii="宋体" w:hAnsi="宋体" w:eastAsia="宋体" w:cs="宋体"/>
                <w:color w:val="000000" w:themeColor="text1"/>
                <w:sz w:val="21"/>
                <w:szCs w:val="21"/>
                <w:highlight w:val="none"/>
                <w:lang w:val="en-US" w:eastAsia="zh-CN" w:bidi="ar-SA"/>
              </w:rPr>
              <w:t xml:space="preserve">江苏省苏州丝绸中等专业学校</w:t>
            </w:r>
            <w:bookmarkEnd w:id="1"/>
            <w:r>
              <w:rPr>
                <w:color w:val="000000" w:themeColor="text1"/>
              </w:rPr>
            </w:r>
            <w:r/>
          </w:p>
          <w:p>
            <w:pPr>
              <w:pStyle w:val="876"/>
              <w:keepLines w:val="0"/>
              <w:keepNext w:val="0"/>
              <w:pageBreakBefore w:val="0"/>
              <w:spacing w:line="38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联系人：</w:t>
            </w:r>
            <w:r>
              <w:rPr>
                <w:rFonts w:hint="eastAsia" w:eastAsia="宋体" w:cs="宋体"/>
                <w:color w:val="000000" w:themeColor="text1"/>
                <w:sz w:val="21"/>
                <w:szCs w:val="21"/>
                <w:highlight w:val="none"/>
                <w:lang w:val="en-US" w:eastAsia="zh-CN" w:bidi="ar-SA"/>
              </w:rPr>
              <w:t xml:space="preserve">周老师、王老师</w:t>
            </w:r>
            <w:r>
              <w:rPr>
                <w:rFonts w:hint="eastAsia" w:ascii="宋体" w:hAnsi="宋体" w:eastAsia="宋体" w:cs="宋体"/>
                <w:color w:val="000000" w:themeColor="text1"/>
                <w:sz w:val="21"/>
                <w:szCs w:val="21"/>
                <w:highlight w:val="none"/>
                <w:lang w:val="en-US" w:eastAsia="zh-CN" w:bidi="ar-SA"/>
              </w:rPr>
              <w:t xml:space="preserve">          联系电话：</w:t>
            </w:r>
            <w:r>
              <w:rPr>
                <w:rFonts w:hint="eastAsia" w:ascii="宋体" w:hAnsi="宋体" w:eastAsia="宋体" w:cs="宋体"/>
                <w:i w:val="0"/>
                <w:iCs w:val="0"/>
                <w:caps w:val="0"/>
                <w:color w:val="000000" w:themeColor="text1"/>
                <w:spacing w:val="0"/>
                <w:sz w:val="24"/>
                <w:szCs w:val="24"/>
                <w:shd w:val="clear" w:color="auto" w:fill="ffffff"/>
              </w:rPr>
              <w:t xml:space="preserve">0512-6355294</w:t>
            </w:r>
            <w:r>
              <w:rPr>
                <w:rFonts w:hint="eastAsia" w:eastAsia="宋体" w:cs="宋体"/>
                <w:i w:val="0"/>
                <w:iCs w:val="0"/>
                <w:caps w:val="0"/>
                <w:color w:val="000000" w:themeColor="text1"/>
                <w:spacing w:val="0"/>
                <w:sz w:val="24"/>
                <w:szCs w:val="24"/>
                <w:shd w:val="clear" w:color="auto" w:fill="ffffff"/>
                <w:lang w:val="en-US" w:eastAsia="zh-CN"/>
              </w:rPr>
              <w:t xml:space="preserve">9</w:t>
            </w:r>
            <w:r>
              <w:rPr>
                <w:rFonts w:hint="eastAsia" w:ascii="宋体" w:hAnsi="宋体" w:eastAsia="宋体" w:cs="宋体"/>
                <w:color w:val="000000" w:themeColor="text1"/>
                <w:sz w:val="21"/>
                <w:szCs w:val="21"/>
                <w:highlight w:val="none"/>
                <w:lang w:val="en-US" w:eastAsia="zh-CN" w:bidi="ar-SA"/>
              </w:rPr>
              <w:t xml:space="preserve"> </w:t>
            </w:r>
            <w:r>
              <w:rPr>
                <w:color w:val="000000" w:themeColor="text1"/>
              </w:rPr>
            </w:r>
            <w:r/>
          </w:p>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地址：苏州市吴江区盛泽镇市场中路588号</w:t>
            </w:r>
            <w:r>
              <w:rPr>
                <w:color w:val="000000" w:themeColor="text1"/>
              </w:rPr>
            </w:r>
            <w:r/>
          </w:p>
        </w:tc>
      </w:tr>
      <w:tr>
        <w:trPr>
          <w:cantSplit/>
          <w:trHeight w:val="454"/>
        </w:trPr>
        <w:tc>
          <w:tcPr>
            <w:tcW w:w="758" w:type="dxa"/>
            <w:vAlign w:val="center"/>
            <w:textDirection w:val="lrTb"/>
            <w:noWrap w:val="false"/>
          </w:tcPr>
          <w:p>
            <w:pPr>
              <w:pStyle w:val="933"/>
              <w:ind w:firstLine="0"/>
              <w:jc w:val="center"/>
              <w:keepLines w:val="0"/>
              <w:keepNext w:val="0"/>
              <w:pageBreakBefore w:val="0"/>
              <w:spacing w:line="380" w:lineRule="exact"/>
              <w:widowControl w:val="off"/>
              <w:tabs>
                <w:tab w:val="left" w:pos="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5</w:t>
            </w:r>
            <w:r>
              <w:rPr>
                <w:color w:val="000000" w:themeColor="text1"/>
              </w:rPr>
            </w:r>
            <w:r/>
          </w:p>
        </w:tc>
        <w:tc>
          <w:tcPr>
            <w:tcW w:w="1984" w:type="dxa"/>
            <w:vAlign w:val="center"/>
            <w:textDirection w:val="lrTb"/>
            <w:noWrap w:val="false"/>
          </w:tcPr>
          <w:p>
            <w:pPr>
              <w:pStyle w:val="933"/>
              <w:ind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标书组成</w:t>
            </w:r>
            <w:r>
              <w:rPr>
                <w:color w:val="000000" w:themeColor="text1"/>
              </w:rPr>
            </w:r>
            <w:r/>
          </w:p>
        </w:tc>
        <w:tc>
          <w:tcPr>
            <w:tcW w:w="7561" w:type="dxa"/>
            <w:vAlign w:val="center"/>
            <w:textDirection w:val="lrTb"/>
            <w:noWrap w:val="false"/>
          </w:tcPr>
          <w:p>
            <w:pPr>
              <w:pStyle w:val="876"/>
              <w:jc w:val="left"/>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详见招标文件第二章</w:t>
            </w:r>
            <w:r>
              <w:rPr>
                <w:color w:val="000000" w:themeColor="text1"/>
              </w:rPr>
            </w:r>
            <w:r/>
          </w:p>
        </w:tc>
      </w:tr>
      <w:tr>
        <w:trPr>
          <w:cantSplit/>
          <w:trHeight w:val="454"/>
        </w:trPr>
        <w:tc>
          <w:tcPr>
            <w:tcW w:w="758" w:type="dxa"/>
            <w:vAlign w:val="center"/>
            <w:textDirection w:val="lrTb"/>
            <w:noWrap w:val="false"/>
          </w:tcPr>
          <w:p>
            <w:pPr>
              <w:pStyle w:val="933"/>
              <w:ind w:firstLine="0"/>
              <w:jc w:val="center"/>
              <w:keepLines w:val="0"/>
              <w:keepNext w:val="0"/>
              <w:pageBreakBefore w:val="0"/>
              <w:spacing w:line="380" w:lineRule="exact"/>
              <w:widowControl w:val="off"/>
              <w:tabs>
                <w:tab w:val="left" w:pos="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6</w:t>
            </w:r>
            <w:r>
              <w:rPr>
                <w:color w:val="000000" w:themeColor="text1"/>
              </w:rPr>
            </w:r>
            <w:r/>
          </w:p>
        </w:tc>
        <w:tc>
          <w:tcPr>
            <w:tcW w:w="1984" w:type="dxa"/>
            <w:vAlign w:val="center"/>
            <w:textDirection w:val="lrTb"/>
            <w:noWrap w:val="false"/>
          </w:tcPr>
          <w:p>
            <w:pPr>
              <w:pStyle w:val="933"/>
              <w:ind w:firstLine="420"/>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投标保证金</w:t>
            </w:r>
            <w:r>
              <w:rPr>
                <w:color w:val="000000" w:themeColor="text1"/>
              </w:rPr>
            </w:r>
            <w:r/>
          </w:p>
        </w:tc>
        <w:tc>
          <w:tcPr>
            <w:tcW w:w="7561" w:type="dxa"/>
            <w:vAlign w:val="center"/>
            <w:textDirection w:val="lrTb"/>
            <w:noWrap w:val="false"/>
          </w:tcPr>
          <w:p>
            <w:pPr>
              <w:pStyle w:val="876"/>
              <w:jc w:val="left"/>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本项目无须缴纳投标保证金，须提供《投标（响应）保证承诺书》（格式见第三章投标文件格式）。</w:t>
            </w:r>
            <w:r>
              <w:rPr>
                <w:color w:val="000000" w:themeColor="text1"/>
              </w:rPr>
            </w:r>
            <w:r/>
          </w:p>
        </w:tc>
      </w:tr>
      <w:tr>
        <w:trPr>
          <w:cantSplit/>
          <w:trHeight w:val="454"/>
        </w:trPr>
        <w:tc>
          <w:tcPr>
            <w:tcW w:w="758" w:type="dxa"/>
            <w:vAlign w:val="center"/>
            <w:textDirection w:val="lrTb"/>
            <w:noWrap w:val="false"/>
          </w:tcPr>
          <w:p>
            <w:pPr>
              <w:pStyle w:val="933"/>
              <w:ind w:firstLine="0"/>
              <w:jc w:val="center"/>
              <w:keepLines w:val="0"/>
              <w:keepNext w:val="0"/>
              <w:pageBreakBefore w:val="0"/>
              <w:spacing w:line="380" w:lineRule="exact"/>
              <w:widowControl w:val="off"/>
              <w:tabs>
                <w:tab w:val="left" w:pos="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7</w:t>
            </w:r>
            <w:r>
              <w:rPr>
                <w:color w:val="000000" w:themeColor="text1"/>
              </w:rPr>
            </w:r>
            <w:r/>
          </w:p>
        </w:tc>
        <w:tc>
          <w:tcPr>
            <w:tcW w:w="1984" w:type="dxa"/>
            <w:vAlign w:val="center"/>
            <w:textDirection w:val="lrTb"/>
            <w:noWrap w:val="false"/>
          </w:tcPr>
          <w:p>
            <w:pPr>
              <w:pStyle w:val="933"/>
              <w:ind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投标有效期</w:t>
            </w:r>
            <w:r>
              <w:rPr>
                <w:color w:val="000000" w:themeColor="text1"/>
              </w:rPr>
            </w:r>
            <w:r/>
          </w:p>
        </w:tc>
        <w:tc>
          <w:tcPr>
            <w:tcW w:w="7561" w:type="dxa"/>
            <w:vAlign w:val="center"/>
            <w:textDirection w:val="lrTb"/>
            <w:noWrap w:val="false"/>
          </w:tcPr>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提交投标文件的截止之日起九十日内。</w:t>
            </w:r>
            <w:r>
              <w:rPr>
                <w:color w:val="000000" w:themeColor="text1"/>
              </w:rPr>
            </w:r>
            <w:r/>
          </w:p>
        </w:tc>
      </w:tr>
      <w:tr>
        <w:trPr>
          <w:cantSplit/>
          <w:trHeight w:val="454"/>
        </w:trPr>
        <w:tc>
          <w:tcPr>
            <w:tcW w:w="758" w:type="dxa"/>
            <w:vAlign w:val="center"/>
            <w:textDirection w:val="lrTb"/>
            <w:noWrap w:val="false"/>
          </w:tcPr>
          <w:p>
            <w:pPr>
              <w:pStyle w:val="933"/>
              <w:ind w:firstLine="0"/>
              <w:jc w:val="center"/>
              <w:keepLines w:val="0"/>
              <w:keepNext w:val="0"/>
              <w:pageBreakBefore w:val="0"/>
              <w:spacing w:line="380" w:lineRule="exact"/>
              <w:widowControl w:val="off"/>
              <w:tabs>
                <w:tab w:val="left" w:pos="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8</w:t>
            </w:r>
            <w:r>
              <w:rPr>
                <w:color w:val="000000" w:themeColor="text1"/>
              </w:rPr>
            </w:r>
            <w:r/>
          </w:p>
        </w:tc>
        <w:tc>
          <w:tcPr>
            <w:tcW w:w="1984" w:type="dxa"/>
            <w:vAlign w:val="center"/>
            <w:textDirection w:val="lrTb"/>
            <w:noWrap w:val="false"/>
          </w:tcPr>
          <w:p>
            <w:pPr>
              <w:pStyle w:val="876"/>
              <w:ind w:left="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获取招标文件时间</w:t>
            </w:r>
            <w:r>
              <w:rPr>
                <w:color w:val="000000" w:themeColor="text1"/>
              </w:rPr>
            </w:r>
            <w:r/>
          </w:p>
        </w:tc>
        <w:tc>
          <w:tcPr>
            <w:tcW w:w="7561" w:type="dxa"/>
            <w:vAlign w:val="center"/>
            <w:textDirection w:val="lrTb"/>
            <w:noWrap w:val="false"/>
          </w:tcPr>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pacing w:val="0"/>
                <w:sz w:val="21"/>
                <w:szCs w:val="21"/>
                <w:highlight w:val="none"/>
              </w:rPr>
              <w:t xml:space="preserve">自</w:t>
            </w:r>
            <w:r>
              <w:rPr>
                <w:rFonts w:hint="eastAsia" w:ascii="宋体" w:hAnsi="宋体" w:eastAsia="宋体" w:cs="宋体"/>
                <w:color w:val="000000" w:themeColor="text1"/>
                <w:spacing w:val="0"/>
                <w:sz w:val="21"/>
                <w:szCs w:val="21"/>
                <w:highlight w:val="none"/>
                <w:lang w:eastAsia="zh-CN"/>
              </w:rPr>
              <w:t xml:space="preserve">招标</w:t>
            </w:r>
            <w:r>
              <w:rPr>
                <w:rFonts w:hint="eastAsia" w:ascii="宋体" w:hAnsi="宋体" w:eastAsia="宋体" w:cs="宋体"/>
                <w:color w:val="000000" w:themeColor="text1"/>
                <w:spacing w:val="0"/>
                <w:sz w:val="21"/>
                <w:szCs w:val="21"/>
                <w:highlight w:val="none"/>
              </w:rPr>
              <w:t xml:space="preserve">公告发布之日起5个工作日</w:t>
            </w:r>
            <w:r>
              <w:rPr>
                <w:rFonts w:hint="eastAsia" w:ascii="宋体" w:hAnsi="宋体" w:eastAsia="宋体" w:cs="宋体"/>
                <w:color w:val="000000" w:themeColor="text1"/>
                <w:spacing w:val="0"/>
                <w:sz w:val="21"/>
                <w:szCs w:val="21"/>
                <w:highlight w:val="none"/>
                <w:lang w:eastAsia="zh-CN"/>
              </w:rPr>
              <w:t xml:space="preserve">。</w:t>
            </w:r>
            <w:r>
              <w:rPr>
                <w:color w:val="000000" w:themeColor="text1"/>
              </w:rPr>
            </w:r>
            <w:r/>
          </w:p>
        </w:tc>
      </w:tr>
      <w:tr>
        <w:trPr>
          <w:cantSplit/>
          <w:trHeight w:val="454"/>
        </w:trPr>
        <w:tc>
          <w:tcPr>
            <w:tcW w:w="758" w:type="dxa"/>
            <w:vAlign w:val="center"/>
            <w:textDirection w:val="lrTb"/>
            <w:noWrap w:val="false"/>
          </w:tcPr>
          <w:p>
            <w:pPr>
              <w:pStyle w:val="933"/>
              <w:ind w:firstLine="0"/>
              <w:jc w:val="center"/>
              <w:keepLines w:val="0"/>
              <w:keepNext w:val="0"/>
              <w:pageBreakBefore w:val="0"/>
              <w:spacing w:line="380" w:lineRule="exact"/>
              <w:widowControl w:val="off"/>
              <w:tabs>
                <w:tab w:val="left" w:pos="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9</w:t>
            </w:r>
            <w:r>
              <w:rPr>
                <w:color w:val="000000" w:themeColor="text1"/>
              </w:rPr>
            </w:r>
            <w:r/>
          </w:p>
        </w:tc>
        <w:tc>
          <w:tcPr>
            <w:tcW w:w="1984" w:type="dxa"/>
            <w:vAlign w:val="center"/>
            <w:textDirection w:val="lrTb"/>
            <w:noWrap w:val="false"/>
          </w:tcPr>
          <w:p>
            <w:pPr>
              <w:pStyle w:val="876"/>
              <w:ind w:left="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投标文件网上</w:t>
            </w:r>
            <w:r>
              <w:rPr>
                <w:color w:val="000000" w:themeColor="text1"/>
              </w:rPr>
            </w:r>
            <w:r/>
          </w:p>
          <w:p>
            <w:pPr>
              <w:pStyle w:val="933"/>
              <w:ind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提交截止时间</w:t>
            </w:r>
            <w:r>
              <w:rPr>
                <w:color w:val="000000" w:themeColor="text1"/>
              </w:rPr>
            </w:r>
            <w:r/>
          </w:p>
        </w:tc>
        <w:tc>
          <w:tcPr>
            <w:tcW w:w="7561" w:type="dxa"/>
            <w:vAlign w:val="center"/>
            <w:textDirection w:val="lrTb"/>
            <w:noWrap w:val="false"/>
          </w:tcPr>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2025年</w:t>
            </w:r>
            <w:r>
              <w:rPr>
                <w:rFonts w:hint="eastAsia" w:eastAsia="宋体" w:cs="宋体"/>
                <w:color w:val="000000" w:themeColor="text1"/>
                <w:sz w:val="21"/>
                <w:szCs w:val="21"/>
                <w:lang w:val="en-US" w:eastAsia="zh-CN"/>
              </w:rPr>
              <w:t xml:space="preserve">12</w:t>
            </w:r>
            <w:r>
              <w:rPr>
                <w:rFonts w:hint="eastAsia" w:ascii="宋体" w:hAnsi="宋体" w:eastAsia="宋体" w:cs="宋体"/>
                <w:color w:val="000000" w:themeColor="text1"/>
                <w:sz w:val="21"/>
                <w:szCs w:val="21"/>
                <w:lang w:val="en-US" w:eastAsia="zh-CN"/>
              </w:rPr>
              <w:t xml:space="preserve">月4日13：30</w:t>
            </w:r>
            <w:r>
              <w:rPr>
                <w:color w:val="000000" w:themeColor="text1"/>
              </w:rPr>
            </w:r>
            <w:r/>
          </w:p>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投标文件必须在截止时间前完成提交（上传），逾期提交（上传）的投标文件恕不接受。</w:t>
            </w:r>
            <w:r>
              <w:rPr>
                <w:color w:val="000000" w:themeColor="text1"/>
              </w:rPr>
            </w:r>
            <w:r/>
          </w:p>
        </w:tc>
      </w:tr>
      <w:tr>
        <w:trPr>
          <w:cantSplit/>
          <w:trHeight w:val="454"/>
        </w:trPr>
        <w:tc>
          <w:tcPr>
            <w:tcW w:w="758" w:type="dxa"/>
            <w:vAlign w:val="center"/>
            <w:textDirection w:val="lrTb"/>
            <w:noWrap w:val="false"/>
          </w:tcPr>
          <w:p>
            <w:pPr>
              <w:pStyle w:val="933"/>
              <w:ind w:firstLine="0"/>
              <w:jc w:val="center"/>
              <w:keepLines w:val="0"/>
              <w:keepNext w:val="0"/>
              <w:pageBreakBefore w:val="0"/>
              <w:spacing w:line="380" w:lineRule="exact"/>
              <w:widowControl w:val="off"/>
              <w:tabs>
                <w:tab w:val="left" w:pos="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10</w:t>
            </w:r>
            <w:r>
              <w:rPr>
                <w:color w:val="000000" w:themeColor="text1"/>
              </w:rPr>
            </w:r>
            <w:r/>
          </w:p>
        </w:tc>
        <w:tc>
          <w:tcPr>
            <w:tcW w:w="1984" w:type="dxa"/>
            <w:vAlign w:val="center"/>
            <w:textDirection w:val="lrTb"/>
            <w:noWrap w:val="false"/>
          </w:tcPr>
          <w:p>
            <w:pPr>
              <w:pStyle w:val="876"/>
              <w:ind w:left="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开标时间</w:t>
            </w:r>
            <w:r>
              <w:rPr>
                <w:color w:val="000000" w:themeColor="text1"/>
              </w:rPr>
            </w:r>
            <w:r/>
          </w:p>
          <w:p>
            <w:pPr>
              <w:pStyle w:val="933"/>
              <w:ind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开标地点</w:t>
            </w:r>
            <w:r>
              <w:rPr>
                <w:color w:val="000000" w:themeColor="text1"/>
              </w:rPr>
            </w:r>
            <w:r/>
          </w:p>
        </w:tc>
        <w:tc>
          <w:tcPr>
            <w:tcW w:w="7561" w:type="dxa"/>
            <w:vAlign w:val="center"/>
            <w:textDirection w:val="lrTb"/>
            <w:noWrap w:val="false"/>
          </w:tcPr>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2025年</w:t>
            </w:r>
            <w:r>
              <w:rPr>
                <w:rFonts w:hint="eastAsia" w:eastAsia="宋体" w:cs="宋体"/>
                <w:color w:val="000000" w:themeColor="text1"/>
                <w:sz w:val="21"/>
                <w:szCs w:val="21"/>
                <w:lang w:val="en-US" w:eastAsia="zh-CN"/>
              </w:rPr>
              <w:t xml:space="preserve">12</w:t>
            </w:r>
            <w:r>
              <w:rPr>
                <w:rFonts w:hint="eastAsia" w:ascii="宋体" w:hAnsi="宋体" w:eastAsia="宋体" w:cs="宋体"/>
                <w:color w:val="000000" w:themeColor="text1"/>
                <w:sz w:val="21"/>
                <w:szCs w:val="21"/>
                <w:lang w:val="en-US" w:eastAsia="zh-CN"/>
              </w:rPr>
              <w:t xml:space="preserve">月4日13：30</w:t>
            </w:r>
            <w:r>
              <w:rPr>
                <w:color w:val="000000" w:themeColor="text1"/>
              </w:rPr>
            </w:r>
            <w:r/>
          </w:p>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b/>
                <w:bCs/>
                <w:color w:val="000000" w:themeColor="text1"/>
                <w:sz w:val="21"/>
                <w:szCs w:val="21"/>
                <w:lang w:val="en-US" w:eastAsia="zh-CN" w:bidi="ar-SA"/>
              </w:rPr>
              <w:t xml:space="preserve">“苏采云政府采购一体化平台”系统（网址：</w:t>
            </w:r>
            <w:r>
              <w:rPr>
                <w:rFonts w:hint="eastAsia" w:ascii="宋体" w:hAnsi="宋体" w:eastAsia="宋体" w:cs="宋体"/>
                <w:b/>
                <w:bCs/>
                <w:color w:val="000000" w:themeColor="text1"/>
                <w:sz w:val="21"/>
                <w:szCs w:val="21"/>
                <w:lang w:val="en-US" w:eastAsia="zh-CN" w:bidi="ar-SA"/>
              </w:rPr>
              <w:fldChar w:fldCharType="begin"/>
            </w:r>
            <w:r>
              <w:rPr>
                <w:rFonts w:hint="eastAsia" w:ascii="宋体" w:hAnsi="宋体" w:eastAsia="宋体" w:cs="宋体"/>
                <w:b/>
                <w:bCs/>
                <w:color w:val="000000" w:themeColor="text1"/>
                <w:sz w:val="21"/>
                <w:szCs w:val="21"/>
                <w:lang w:val="en-US" w:eastAsia="zh-CN" w:bidi="ar-SA"/>
              </w:rPr>
              <w:instrText xml:space="preserve"> HYPERLINK "http://jszfcg.jsczt.cn/）" </w:instrText>
            </w:r>
            <w:r>
              <w:rPr>
                <w:rFonts w:hint="eastAsia" w:ascii="宋体" w:hAnsi="宋体" w:eastAsia="宋体" w:cs="宋体"/>
                <w:b/>
                <w:bCs/>
                <w:color w:val="000000" w:themeColor="text1"/>
                <w:sz w:val="21"/>
                <w:szCs w:val="21"/>
                <w:lang w:val="en-US" w:eastAsia="zh-CN" w:bidi="ar-SA"/>
              </w:rPr>
              <w:fldChar w:fldCharType="separate"/>
            </w:r>
            <w:r>
              <w:rPr>
                <w:rFonts w:hint="eastAsia" w:ascii="宋体" w:hAnsi="宋体" w:eastAsia="宋体" w:cs="宋体"/>
                <w:b/>
                <w:bCs/>
                <w:color w:val="000000" w:themeColor="text1"/>
                <w:sz w:val="21"/>
                <w:szCs w:val="21"/>
                <w:lang w:val="en-US" w:eastAsia="zh-CN" w:bidi="ar-SA"/>
              </w:rPr>
              <w:t xml:space="preserve">http：//jszfcg.jsczt.cn/）</w:t>
            </w:r>
            <w:r>
              <w:rPr>
                <w:rFonts w:hint="eastAsia" w:ascii="宋体" w:hAnsi="宋体" w:eastAsia="宋体" w:cs="宋体"/>
                <w:b/>
                <w:bCs/>
                <w:color w:val="000000" w:themeColor="text1"/>
                <w:sz w:val="21"/>
                <w:szCs w:val="21"/>
                <w:lang w:val="en-US" w:eastAsia="zh-CN" w:bidi="ar-SA"/>
              </w:rPr>
              <w:fldChar w:fldCharType="end"/>
            </w:r>
            <w:r>
              <w:rPr>
                <w:rFonts w:hint="eastAsia" w:ascii="宋体" w:hAnsi="宋体" w:eastAsia="宋体" w:cs="宋体"/>
                <w:b/>
                <w:bCs/>
                <w:color w:val="000000" w:themeColor="text1"/>
                <w:sz w:val="21"/>
                <w:szCs w:val="21"/>
                <w:lang w:val="en-US" w:eastAsia="zh-CN" w:bidi="ar-SA"/>
              </w:rPr>
              <w:t xml:space="preserve">，本项目为不见面开标项目，开启阶段供应商在【供应商解密】环节必须使用CA证书解密电子投标文件，如在系统规定的解密时间（投标文件提交截止时间后30分钟）内未能完成解密的视为放弃参与本项目。</w:t>
            </w:r>
            <w:r>
              <w:rPr>
                <w:color w:val="000000" w:themeColor="text1"/>
              </w:rPr>
            </w:r>
            <w:r/>
          </w:p>
        </w:tc>
      </w:tr>
      <w:tr>
        <w:trPr>
          <w:cantSplit/>
          <w:trHeight w:val="454"/>
        </w:trPr>
        <w:tc>
          <w:tcPr>
            <w:tcW w:w="758" w:type="dxa"/>
            <w:vAlign w:val="center"/>
            <w:textDirection w:val="lrTb"/>
            <w:noWrap w:val="false"/>
          </w:tcPr>
          <w:p>
            <w:pPr>
              <w:pStyle w:val="876"/>
              <w:ind w:left="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11</w:t>
            </w:r>
            <w:r>
              <w:rPr>
                <w:color w:val="000000" w:themeColor="text1"/>
              </w:rPr>
            </w:r>
            <w:r/>
          </w:p>
        </w:tc>
        <w:tc>
          <w:tcPr>
            <w:tcW w:w="1984" w:type="dxa"/>
            <w:vAlign w:val="center"/>
            <w:textDirection w:val="lrTb"/>
            <w:noWrap w:val="false"/>
          </w:tcPr>
          <w:p>
            <w:pPr>
              <w:pStyle w:val="876"/>
              <w:ind w:left="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评标时间</w:t>
            </w:r>
            <w:r>
              <w:rPr>
                <w:color w:val="000000" w:themeColor="text1"/>
              </w:rPr>
            </w:r>
            <w:r/>
          </w:p>
          <w:p>
            <w:pPr>
              <w:pStyle w:val="876"/>
              <w:ind w:left="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评标地点</w:t>
            </w:r>
            <w:r>
              <w:rPr>
                <w:color w:val="000000" w:themeColor="text1"/>
              </w:rPr>
            </w:r>
            <w:r/>
          </w:p>
        </w:tc>
        <w:tc>
          <w:tcPr>
            <w:tcW w:w="7561" w:type="dxa"/>
            <w:vAlign w:val="center"/>
            <w:textDirection w:val="lrTb"/>
            <w:noWrap w:val="false"/>
          </w:tcPr>
          <w:p>
            <w:pPr>
              <w:pStyle w:val="876"/>
              <w:jc w:val="left"/>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2025年</w:t>
            </w:r>
            <w:r>
              <w:rPr>
                <w:rFonts w:hint="eastAsia" w:eastAsia="宋体" w:cs="宋体"/>
                <w:color w:val="000000" w:themeColor="text1"/>
                <w:sz w:val="21"/>
                <w:szCs w:val="21"/>
                <w:lang w:val="en-US" w:eastAsia="zh-CN"/>
              </w:rPr>
              <w:t xml:space="preserve">12</w:t>
            </w:r>
            <w:r>
              <w:rPr>
                <w:rFonts w:hint="eastAsia" w:ascii="宋体" w:hAnsi="宋体" w:eastAsia="宋体" w:cs="宋体"/>
                <w:color w:val="000000" w:themeColor="text1"/>
                <w:sz w:val="21"/>
                <w:szCs w:val="21"/>
                <w:lang w:val="en-US" w:eastAsia="zh-CN"/>
              </w:rPr>
              <w:t xml:space="preserve">月4日</w:t>
            </w:r>
            <w:r>
              <w:rPr>
                <w:rFonts w:hint="eastAsia" w:ascii="宋体" w:hAnsi="宋体" w:eastAsia="宋体" w:cs="宋体"/>
                <w:color w:val="000000" w:themeColor="text1"/>
                <w:sz w:val="21"/>
                <w:szCs w:val="21"/>
                <w:lang w:val="en-US" w:eastAsia="zh-CN"/>
              </w:rPr>
              <w:t xml:space="preserve">13：30</w:t>
            </w:r>
            <w:r>
              <w:rPr>
                <w:color w:val="000000" w:themeColor="text1"/>
              </w:rPr>
            </w:r>
            <w:r/>
          </w:p>
          <w:p>
            <w:pPr>
              <w:pStyle w:val="876"/>
              <w:jc w:val="left"/>
              <w:keepLines w:val="0"/>
              <w:keepNext w:val="0"/>
              <w:pageBreakBefore w:val="0"/>
              <w:spacing w:line="380" w:lineRule="exact"/>
              <w:widowControl w:val="off"/>
              <w:rPr>
                <w:rFonts w:hint="eastAsia" w:ascii="宋体" w:hAnsi="宋体" w:eastAsia="宋体" w:cs="宋体"/>
                <w:b/>
                <w:bCs/>
                <w:color w:val="000000" w:themeColor="text1"/>
                <w:sz w:val="21"/>
                <w:szCs w:val="21"/>
              </w:rPr>
              <w:outlineLvl w:val="9"/>
            </w:pPr>
            <w:r>
              <w:rPr>
                <w:rFonts w:hint="eastAsia" w:ascii="宋体" w:hAnsi="宋体" w:eastAsia="宋体" w:cs="宋体"/>
                <w:color w:val="000000" w:themeColor="text1"/>
                <w:sz w:val="21"/>
                <w:szCs w:val="21"/>
              </w:rPr>
              <w:t xml:space="preserve">苏州市吴江区开平路998号行政服务大楼3楼开标室（苏州市公共资源交易中心吴江分中心）</w:t>
            </w:r>
            <w:r>
              <w:rPr>
                <w:color w:val="000000" w:themeColor="text1"/>
              </w:rPr>
            </w:r>
            <w:r/>
          </w:p>
        </w:tc>
      </w:tr>
      <w:tr>
        <w:trPr>
          <w:cantSplit/>
          <w:trHeight w:val="454"/>
        </w:trPr>
        <w:tc>
          <w:tcPr>
            <w:tcW w:w="758" w:type="dxa"/>
            <w:vAlign w:val="center"/>
            <w:textDirection w:val="lrTb"/>
            <w:noWrap w:val="false"/>
          </w:tcPr>
          <w:p>
            <w:pPr>
              <w:pStyle w:val="933"/>
              <w:ind w:firstLine="0"/>
              <w:jc w:val="center"/>
              <w:keepLines w:val="0"/>
              <w:keepNext w:val="0"/>
              <w:pageBreakBefore w:val="0"/>
              <w:spacing w:line="380" w:lineRule="exact"/>
              <w:widowControl w:val="off"/>
              <w:tabs>
                <w:tab w:val="left" w:pos="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12</w:t>
            </w:r>
            <w:r>
              <w:rPr>
                <w:color w:val="000000" w:themeColor="text1"/>
              </w:rPr>
            </w:r>
            <w:r/>
          </w:p>
        </w:tc>
        <w:tc>
          <w:tcPr>
            <w:tcW w:w="1984" w:type="dxa"/>
            <w:vAlign w:val="center"/>
            <w:textDirection w:val="lrTb"/>
            <w:noWrap w:val="false"/>
          </w:tcPr>
          <w:p>
            <w:pPr>
              <w:pStyle w:val="933"/>
              <w:ind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投标文件份数</w:t>
            </w:r>
            <w:r>
              <w:rPr>
                <w:color w:val="000000" w:themeColor="text1"/>
              </w:rPr>
            </w:r>
            <w:r/>
          </w:p>
        </w:tc>
        <w:tc>
          <w:tcPr>
            <w:tcW w:w="7561" w:type="dxa"/>
            <w:vAlign w:val="center"/>
            <w:textDirection w:val="lrTb"/>
            <w:noWrap w:val="false"/>
          </w:tcPr>
          <w:p>
            <w:pPr>
              <w:pStyle w:val="876"/>
              <w:jc w:val="left"/>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本项目采用电子投标文件，投标人按照招标文件要求制作上传电子投标文件，投标人无需提供纸质投标文件。</w:t>
            </w:r>
            <w:r>
              <w:rPr>
                <w:color w:val="000000" w:themeColor="text1"/>
              </w:rPr>
            </w:r>
            <w:r/>
          </w:p>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中标后5个工作日内，中标单位向招标代理机构提供与电子投标文件内容一致的纸质投标文件两份。</w:t>
            </w:r>
            <w:r>
              <w:rPr>
                <w:color w:val="000000" w:themeColor="text1"/>
              </w:rPr>
            </w:r>
            <w:r/>
          </w:p>
        </w:tc>
      </w:tr>
      <w:tr>
        <w:trPr>
          <w:cantSplit/>
          <w:trHeight w:val="454"/>
        </w:trPr>
        <w:tc>
          <w:tcPr>
            <w:tcW w:w="758" w:type="dxa"/>
            <w:vAlign w:val="center"/>
            <w:textDirection w:val="lrTb"/>
            <w:noWrap w:val="false"/>
          </w:tcPr>
          <w:p>
            <w:pPr>
              <w:pStyle w:val="933"/>
              <w:ind w:firstLine="0"/>
              <w:jc w:val="center"/>
              <w:keepLines w:val="0"/>
              <w:keepNext w:val="0"/>
              <w:pageBreakBefore w:val="0"/>
              <w:spacing w:line="380" w:lineRule="exact"/>
              <w:widowControl w:val="off"/>
              <w:tabs>
                <w:tab w:val="left" w:pos="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13</w:t>
            </w:r>
            <w:r>
              <w:rPr>
                <w:color w:val="000000" w:themeColor="text1"/>
              </w:rPr>
            </w:r>
            <w:r/>
          </w:p>
        </w:tc>
        <w:tc>
          <w:tcPr>
            <w:tcW w:w="1984" w:type="dxa"/>
            <w:vAlign w:val="center"/>
            <w:textDirection w:val="lrTb"/>
            <w:noWrap w:val="false"/>
          </w:tcPr>
          <w:p>
            <w:pPr>
              <w:pStyle w:val="933"/>
              <w:ind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投标报价本位币</w:t>
            </w:r>
            <w:r>
              <w:rPr>
                <w:color w:val="000000" w:themeColor="text1"/>
              </w:rPr>
            </w:r>
            <w:r/>
          </w:p>
        </w:tc>
        <w:tc>
          <w:tcPr>
            <w:tcW w:w="7561" w:type="dxa"/>
            <w:vAlign w:val="center"/>
            <w:textDirection w:val="lrTb"/>
            <w:noWrap w:val="false"/>
          </w:tcPr>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人民币  </w:t>
            </w:r>
            <w:r>
              <w:rPr>
                <w:color w:val="000000" w:themeColor="text1"/>
              </w:rPr>
            </w:r>
            <w:r/>
          </w:p>
        </w:tc>
      </w:tr>
      <w:tr>
        <w:trPr>
          <w:cantSplit/>
          <w:trHeight w:val="454"/>
        </w:trPr>
        <w:tc>
          <w:tcPr>
            <w:tcW w:w="758" w:type="dxa"/>
            <w:vAlign w:val="center"/>
            <w:textDirection w:val="lrTb"/>
            <w:noWrap w:val="false"/>
          </w:tcPr>
          <w:p>
            <w:pPr>
              <w:pStyle w:val="933"/>
              <w:ind w:firstLine="0"/>
              <w:jc w:val="center"/>
              <w:keepLines w:val="0"/>
              <w:keepNext w:val="0"/>
              <w:pageBreakBefore w:val="0"/>
              <w:spacing w:line="380" w:lineRule="exact"/>
              <w:widowControl w:val="off"/>
              <w:tabs>
                <w:tab w:val="left" w:pos="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14</w:t>
            </w:r>
            <w:r>
              <w:rPr>
                <w:color w:val="000000" w:themeColor="text1"/>
              </w:rPr>
            </w:r>
            <w:r/>
          </w:p>
        </w:tc>
        <w:tc>
          <w:tcPr>
            <w:tcW w:w="1984" w:type="dxa"/>
            <w:vAlign w:val="center"/>
            <w:textDirection w:val="lrTb"/>
            <w:noWrap w:val="false"/>
          </w:tcPr>
          <w:p>
            <w:pPr>
              <w:pStyle w:val="933"/>
              <w:ind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评标标准</w:t>
            </w:r>
            <w:r>
              <w:rPr>
                <w:color w:val="000000" w:themeColor="text1"/>
              </w:rPr>
            </w:r>
            <w:r/>
          </w:p>
        </w:tc>
        <w:tc>
          <w:tcPr>
            <w:tcW w:w="7561" w:type="dxa"/>
            <w:vAlign w:val="center"/>
            <w:textDirection w:val="lrTb"/>
            <w:noWrap w:val="false"/>
          </w:tcPr>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根据质量、技术与价格的比较</w:t>
            </w:r>
            <w:r>
              <w:rPr>
                <w:color w:val="000000" w:themeColor="text1"/>
              </w:rPr>
            </w:r>
            <w:r/>
          </w:p>
        </w:tc>
      </w:tr>
      <w:tr>
        <w:trPr>
          <w:cantSplit/>
          <w:trHeight w:val="454"/>
        </w:trPr>
        <w:tc>
          <w:tcPr>
            <w:tcW w:w="758" w:type="dxa"/>
            <w:vAlign w:val="center"/>
            <w:textDirection w:val="lrTb"/>
            <w:noWrap w:val="false"/>
          </w:tcPr>
          <w:p>
            <w:pPr>
              <w:pStyle w:val="933"/>
              <w:ind w:firstLine="0"/>
              <w:jc w:val="center"/>
              <w:keepLines w:val="0"/>
              <w:keepNext w:val="0"/>
              <w:pageBreakBefore w:val="0"/>
              <w:spacing w:line="380" w:lineRule="exact"/>
              <w:widowControl w:val="off"/>
              <w:tabs>
                <w:tab w:val="left" w:pos="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15</w:t>
            </w:r>
            <w:r>
              <w:rPr>
                <w:color w:val="000000" w:themeColor="text1"/>
              </w:rPr>
            </w:r>
            <w:r/>
          </w:p>
        </w:tc>
        <w:tc>
          <w:tcPr>
            <w:tcW w:w="1984" w:type="dxa"/>
            <w:vAlign w:val="center"/>
            <w:textDirection w:val="lrTb"/>
            <w:noWrap w:val="false"/>
          </w:tcPr>
          <w:p>
            <w:pPr>
              <w:pStyle w:val="933"/>
              <w:ind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评标方法</w:t>
            </w:r>
            <w:r>
              <w:rPr>
                <w:color w:val="000000" w:themeColor="text1"/>
              </w:rPr>
            </w:r>
            <w:r/>
          </w:p>
        </w:tc>
        <w:tc>
          <w:tcPr>
            <w:tcW w:w="7561" w:type="dxa"/>
            <w:vAlign w:val="center"/>
            <w:textDirection w:val="lrTb"/>
            <w:noWrap w:val="false"/>
          </w:tcPr>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用综合评分法得分最高的合格投标人为预中标人</w:t>
            </w:r>
            <w:r>
              <w:rPr>
                <w:color w:val="000000" w:themeColor="text1"/>
              </w:rPr>
            </w:r>
            <w:r/>
          </w:p>
        </w:tc>
      </w:tr>
      <w:tr>
        <w:trPr>
          <w:cantSplit/>
          <w:trHeight w:val="454"/>
        </w:trPr>
        <w:tc>
          <w:tcPr>
            <w:tcW w:w="758" w:type="dxa"/>
            <w:vAlign w:val="center"/>
            <w:textDirection w:val="lrTb"/>
            <w:noWrap w:val="false"/>
          </w:tcPr>
          <w:p>
            <w:pPr>
              <w:pStyle w:val="933"/>
              <w:ind w:firstLine="0"/>
              <w:jc w:val="center"/>
              <w:keepLines w:val="0"/>
              <w:keepNext w:val="0"/>
              <w:pageBreakBefore w:val="0"/>
              <w:spacing w:line="380" w:lineRule="exact"/>
              <w:widowControl w:val="off"/>
              <w:tabs>
                <w:tab w:val="left" w:pos="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16</w:t>
            </w:r>
            <w:r>
              <w:rPr>
                <w:color w:val="000000" w:themeColor="text1"/>
              </w:rPr>
            </w:r>
            <w:r/>
          </w:p>
        </w:tc>
        <w:tc>
          <w:tcPr>
            <w:tcW w:w="1984" w:type="dxa"/>
            <w:vAlign w:val="center"/>
            <w:textDirection w:val="lrTb"/>
            <w:noWrap w:val="false"/>
          </w:tcPr>
          <w:p>
            <w:pPr>
              <w:pStyle w:val="933"/>
              <w:ind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履约保证金</w:t>
            </w:r>
            <w:r>
              <w:rPr>
                <w:color w:val="000000" w:themeColor="text1"/>
              </w:rPr>
            </w:r>
            <w:r/>
          </w:p>
        </w:tc>
        <w:tc>
          <w:tcPr>
            <w:tcW w:w="7561" w:type="dxa"/>
            <w:vAlign w:val="center"/>
            <w:textDirection w:val="lrTb"/>
            <w:noWrap w:val="false"/>
          </w:tcPr>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highlight w:val="none"/>
              </w:rPr>
              <w:t xml:space="preserve">按合同约定，未做说明的则为无。</w:t>
            </w:r>
            <w:r>
              <w:rPr>
                <w:color w:val="000000" w:themeColor="text1"/>
              </w:rPr>
            </w:r>
            <w:r/>
          </w:p>
        </w:tc>
      </w:tr>
      <w:tr>
        <w:trPr>
          <w:cantSplit/>
          <w:trHeight w:val="454"/>
        </w:trPr>
        <w:tc>
          <w:tcPr>
            <w:tcW w:w="758" w:type="dxa"/>
            <w:vAlign w:val="center"/>
            <w:textDirection w:val="lrTb"/>
            <w:noWrap w:val="false"/>
          </w:tcPr>
          <w:p>
            <w:pPr>
              <w:pStyle w:val="933"/>
              <w:ind w:firstLine="0"/>
              <w:jc w:val="center"/>
              <w:keepLines w:val="0"/>
              <w:keepNext w:val="0"/>
              <w:pageBreakBefore w:val="0"/>
              <w:spacing w:line="380" w:lineRule="exact"/>
              <w:widowControl w:val="off"/>
              <w:tabs>
                <w:tab w:val="left" w:pos="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17</w:t>
            </w:r>
            <w:r>
              <w:rPr>
                <w:color w:val="000000" w:themeColor="text1"/>
              </w:rPr>
            </w:r>
            <w:r/>
          </w:p>
        </w:tc>
        <w:tc>
          <w:tcPr>
            <w:tcW w:w="1984" w:type="dxa"/>
            <w:vAlign w:val="center"/>
            <w:textDirection w:val="lrTb"/>
            <w:noWrap w:val="false"/>
          </w:tcPr>
          <w:p>
            <w:pPr>
              <w:pStyle w:val="933"/>
              <w:ind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中标服务费</w:t>
            </w:r>
            <w:r>
              <w:rPr>
                <w:color w:val="000000" w:themeColor="text1"/>
              </w:rPr>
            </w:r>
            <w:r/>
          </w:p>
        </w:tc>
        <w:tc>
          <w:tcPr>
            <w:tcW w:w="7561" w:type="dxa"/>
            <w:vAlign w:val="center"/>
            <w:textDirection w:val="lrTb"/>
            <w:noWrap w:val="false"/>
          </w:tcPr>
          <w:p>
            <w:pPr>
              <w:pStyle w:val="876"/>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中标服务费：按苏财购告【2016】31号规定的收费标准收取，领取中标通知书时中标人向招标代理机构一次性付清。中标服务费的收取按差额定率累进法计算。</w:t>
            </w:r>
            <w:r>
              <w:rPr>
                <w:color w:val="000000" w:themeColor="text1"/>
              </w:rPr>
            </w:r>
            <w:r/>
          </w:p>
          <w:p>
            <w:pPr>
              <w:pStyle w:val="876"/>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收费标准：预算金额100万以下费率为预算金额1.5%；</w:t>
            </w:r>
            <w:r>
              <w:rPr>
                <w:color w:val="000000" w:themeColor="text1"/>
              </w:rPr>
            </w:r>
            <w:r/>
          </w:p>
          <w:p>
            <w:pPr>
              <w:pStyle w:val="876"/>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          预算金额100</w:t>
            </w:r>
            <w:r>
              <w:rPr>
                <w:rFonts w:hint="eastAsia" w:ascii="宋体" w:hAnsi="宋体" w:eastAsia="宋体" w:cs="宋体"/>
                <w:color w:val="000000" w:themeColor="text1"/>
                <w:sz w:val="21"/>
                <w:szCs w:val="21"/>
                <w:lang w:val="en-US" w:eastAsia="zh-CN"/>
              </w:rPr>
              <w:t xml:space="preserve">-</w:t>
            </w:r>
            <w:r>
              <w:rPr>
                <w:rFonts w:hint="eastAsia" w:ascii="宋体" w:hAnsi="宋体" w:eastAsia="宋体" w:cs="宋体"/>
                <w:color w:val="000000" w:themeColor="text1"/>
                <w:sz w:val="21"/>
                <w:szCs w:val="21"/>
              </w:rPr>
              <w:t xml:space="preserve">500万费率为预算金额的1.1%。</w:t>
            </w:r>
            <w:r>
              <w:rPr>
                <w:color w:val="000000" w:themeColor="text1"/>
              </w:rPr>
            </w:r>
            <w:r/>
          </w:p>
          <w:p>
            <w:pPr>
              <w:pStyle w:val="876"/>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          交纳帐户：</w:t>
            </w:r>
            <w:r>
              <w:rPr>
                <w:rFonts w:hint="eastAsia" w:ascii="宋体" w:hAnsi="宋体" w:eastAsia="宋体" w:cs="宋体"/>
                <w:color w:val="000000" w:themeColor="text1"/>
                <w:sz w:val="21"/>
                <w:szCs w:val="21"/>
                <w:lang w:eastAsia="zh-CN"/>
              </w:rPr>
              <w:t xml:space="preserve">江苏苏州东石建设项目咨询服务有限公司</w:t>
            </w:r>
            <w:r>
              <w:rPr>
                <w:color w:val="000000" w:themeColor="text1"/>
              </w:rPr>
            </w:r>
            <w:r/>
          </w:p>
          <w:p>
            <w:pPr>
              <w:pStyle w:val="876"/>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          账    号：</w:t>
            </w:r>
            <w:r>
              <w:rPr>
                <w:rFonts w:hint="eastAsia" w:ascii="宋体" w:hAnsi="宋体" w:eastAsia="宋体" w:cs="宋体"/>
                <w:color w:val="000000" w:themeColor="text1"/>
                <w:sz w:val="21"/>
                <w:szCs w:val="21"/>
                <w:lang w:eastAsia="zh-CN"/>
              </w:rPr>
              <w:t xml:space="preserve">0706678501120100005889</w:t>
            </w:r>
            <w:r>
              <w:rPr>
                <w:rFonts w:hint="eastAsia" w:ascii="宋体" w:hAnsi="宋体" w:eastAsia="宋体" w:cs="宋体"/>
                <w:color w:val="000000" w:themeColor="text1"/>
                <w:sz w:val="21"/>
                <w:szCs w:val="21"/>
                <w:lang w:val="en-US" w:eastAsia="zh-CN"/>
              </w:rPr>
              <w:t xml:space="preserve"> </w:t>
            </w:r>
            <w:r>
              <w:rPr>
                <w:rFonts w:hint="eastAsia" w:ascii="宋体" w:hAnsi="宋体" w:eastAsia="宋体" w:cs="宋体"/>
                <w:color w:val="000000" w:themeColor="text1"/>
                <w:sz w:val="21"/>
                <w:szCs w:val="21"/>
              </w:rPr>
              <w:t xml:space="preserve">        </w:t>
            </w:r>
            <w:r>
              <w:rPr>
                <w:color w:val="000000" w:themeColor="text1"/>
              </w:rPr>
            </w:r>
            <w:r/>
          </w:p>
          <w:p>
            <w:pPr>
              <w:pStyle w:val="876"/>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          开户银行：</w:t>
            </w:r>
            <w:r>
              <w:rPr>
                <w:rFonts w:hint="eastAsia" w:ascii="宋体" w:hAnsi="宋体" w:eastAsia="宋体" w:cs="宋体"/>
                <w:color w:val="000000" w:themeColor="text1"/>
                <w:sz w:val="21"/>
                <w:szCs w:val="21"/>
                <w:lang w:val="en-US" w:eastAsia="zh-CN"/>
              </w:rPr>
              <w:t xml:space="preserve">农村商业银行苏州东太湖支行</w:t>
            </w:r>
            <w:r>
              <w:rPr>
                <w:color w:val="000000" w:themeColor="text1"/>
              </w:rPr>
            </w:r>
            <w:r/>
          </w:p>
        </w:tc>
      </w:tr>
      <w:tr>
        <w:trPr>
          <w:cantSplit/>
          <w:trHeight w:val="454"/>
        </w:trPr>
        <w:tc>
          <w:tcPr>
            <w:tcW w:w="758" w:type="dxa"/>
            <w:vAlign w:val="center"/>
            <w:textDirection w:val="lrTb"/>
            <w:noWrap w:val="false"/>
          </w:tcPr>
          <w:p>
            <w:pPr>
              <w:pStyle w:val="933"/>
              <w:ind w:firstLine="0"/>
              <w:jc w:val="center"/>
              <w:keepLines w:val="0"/>
              <w:keepNext w:val="0"/>
              <w:pageBreakBefore w:val="0"/>
              <w:spacing w:line="380" w:lineRule="exact"/>
              <w:widowControl w:val="off"/>
              <w:tabs>
                <w:tab w:val="left" w:pos="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18</w:t>
            </w:r>
            <w:r>
              <w:rPr>
                <w:color w:val="000000" w:themeColor="text1"/>
              </w:rPr>
            </w:r>
            <w:r/>
          </w:p>
        </w:tc>
        <w:tc>
          <w:tcPr>
            <w:tcW w:w="1984" w:type="dxa"/>
            <w:vAlign w:val="center"/>
            <w:textDirection w:val="lrTb"/>
            <w:noWrap w:val="false"/>
          </w:tcPr>
          <w:p>
            <w:pPr>
              <w:pStyle w:val="933"/>
              <w:ind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中标通知书</w:t>
            </w:r>
            <w:r>
              <w:rPr>
                <w:color w:val="000000" w:themeColor="text1"/>
              </w:rPr>
            </w:r>
            <w:r/>
          </w:p>
        </w:tc>
        <w:tc>
          <w:tcPr>
            <w:tcW w:w="7561" w:type="dxa"/>
            <w:vAlign w:val="center"/>
            <w:textDirection w:val="lrTb"/>
            <w:noWrap w:val="false"/>
          </w:tcPr>
          <w:p>
            <w:pPr>
              <w:pStyle w:val="876"/>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确定出中标人后，</w:t>
            </w:r>
            <w:r>
              <w:rPr>
                <w:rFonts w:hint="eastAsia" w:ascii="宋体" w:hAnsi="宋体" w:eastAsia="宋体" w:cs="宋体"/>
                <w:color w:val="000000" w:themeColor="text1"/>
                <w:sz w:val="21"/>
                <w:szCs w:val="21"/>
                <w:lang w:val="en-US" w:eastAsia="zh-CN"/>
              </w:rPr>
              <w:t xml:space="preserve">招标代理</w:t>
            </w:r>
            <w:r>
              <w:rPr>
                <w:rFonts w:hint="eastAsia" w:ascii="宋体" w:hAnsi="宋体" w:eastAsia="宋体" w:cs="宋体"/>
                <w:color w:val="000000" w:themeColor="text1"/>
                <w:sz w:val="21"/>
                <w:szCs w:val="21"/>
              </w:rPr>
              <w:t xml:space="preserve">机构在法定时间内向中标人发出中标通知书。中标通知书将成为合同的组成部分。</w:t>
            </w:r>
            <w:r>
              <w:rPr>
                <w:color w:val="000000" w:themeColor="text1"/>
              </w:rPr>
            </w:r>
            <w:r/>
          </w:p>
          <w:p>
            <w:pPr>
              <w:pStyle w:val="876"/>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b/>
                <w:bCs/>
                <w:color w:val="000000" w:themeColor="text1"/>
                <w:sz w:val="21"/>
                <w:szCs w:val="21"/>
              </w:rPr>
              <w:t xml:space="preserve">请中标人在中标结果公告届满之日起30日内</w:t>
            </w:r>
            <w:r>
              <w:rPr>
                <w:rFonts w:hint="eastAsia" w:ascii="宋体" w:hAnsi="宋体" w:eastAsia="宋体" w:cs="宋体"/>
                <w:b/>
                <w:bCs/>
                <w:color w:val="000000" w:themeColor="text1"/>
                <w:sz w:val="21"/>
                <w:szCs w:val="21"/>
                <w:lang w:eastAsia="zh-CN"/>
              </w:rPr>
              <w:t xml:space="preserve">，</w:t>
            </w:r>
            <w:r>
              <w:rPr>
                <w:rFonts w:hint="eastAsia" w:ascii="宋体" w:hAnsi="宋体" w:eastAsia="宋体" w:cs="宋体"/>
                <w:b/>
                <w:bCs/>
                <w:color w:val="000000" w:themeColor="text1"/>
                <w:sz w:val="21"/>
                <w:szCs w:val="21"/>
              </w:rPr>
              <w:t xml:space="preserve">使用CA证书登录“</w:t>
            </w:r>
            <w:r>
              <w:rPr>
                <w:rFonts w:hint="eastAsia" w:ascii="宋体" w:hAnsi="宋体" w:eastAsia="宋体" w:cs="宋体"/>
                <w:b/>
                <w:bCs/>
                <w:color w:val="000000" w:themeColor="text1"/>
                <w:sz w:val="21"/>
                <w:szCs w:val="21"/>
                <w:lang w:val="en-US" w:eastAsia="zh-CN" w:bidi="ar-SA"/>
              </w:rPr>
              <w:t xml:space="preserve">苏采云政府采购一体化平台</w:t>
            </w:r>
            <w:r>
              <w:rPr>
                <w:rFonts w:hint="eastAsia" w:ascii="宋体" w:hAnsi="宋体" w:eastAsia="宋体" w:cs="宋体"/>
                <w:b/>
                <w:bCs/>
                <w:color w:val="000000" w:themeColor="text1"/>
                <w:sz w:val="21"/>
                <w:szCs w:val="21"/>
              </w:rPr>
              <w:t xml:space="preserve">”系统及时下载中标通知书。</w:t>
            </w:r>
            <w:r>
              <w:rPr>
                <w:color w:val="000000" w:themeColor="text1"/>
              </w:rPr>
            </w:r>
            <w:r/>
          </w:p>
        </w:tc>
      </w:tr>
      <w:tr>
        <w:trPr>
          <w:cantSplit/>
          <w:trHeight w:val="454"/>
        </w:trPr>
        <w:tc>
          <w:tcPr>
            <w:tcW w:w="758" w:type="dxa"/>
            <w:vAlign w:val="center"/>
            <w:textDirection w:val="lrTb"/>
            <w:noWrap w:val="false"/>
          </w:tcPr>
          <w:p>
            <w:pPr>
              <w:pStyle w:val="933"/>
              <w:ind w:firstLine="0"/>
              <w:jc w:val="center"/>
              <w:keepLines w:val="0"/>
              <w:keepNext w:val="0"/>
              <w:pageBreakBefore w:val="0"/>
              <w:spacing w:line="380" w:lineRule="exact"/>
              <w:widowControl w:val="off"/>
              <w:tabs>
                <w:tab w:val="left" w:pos="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19</w:t>
            </w:r>
            <w:r>
              <w:rPr>
                <w:color w:val="000000" w:themeColor="text1"/>
              </w:rPr>
            </w:r>
            <w:r/>
          </w:p>
        </w:tc>
        <w:tc>
          <w:tcPr>
            <w:tcW w:w="1984" w:type="dxa"/>
            <w:vAlign w:val="center"/>
            <w:textDirection w:val="lrTb"/>
            <w:noWrap w:val="false"/>
          </w:tcPr>
          <w:p>
            <w:pPr>
              <w:pStyle w:val="933"/>
              <w:ind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现场踏勘</w:t>
            </w:r>
            <w:r>
              <w:rPr>
                <w:color w:val="000000" w:themeColor="text1"/>
              </w:rPr>
            </w:r>
            <w:r/>
          </w:p>
        </w:tc>
        <w:tc>
          <w:tcPr>
            <w:tcW w:w="7561" w:type="dxa"/>
            <w:vAlign w:val="center"/>
            <w:textDirection w:val="lrTb"/>
            <w:noWrap w:val="false"/>
          </w:tcPr>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为便于各投标供应商充分了解项目现场实际情况、确保投标文件编制符合项目实际需求，各供应商可在本项目招标公告正式发布之日起5个工作日内，自行前往项目现场进行踏勘（踏勘前请提前与采购单位或指定联系人取得联系，以便协调现场事宜、保障踏勘顺利开展），通过全面熟悉现场条件，获取可能对其投标决策产生影响的全部直接资料</w:t>
            </w:r>
            <w:r>
              <w:rPr>
                <w:rFonts w:hint="eastAsia"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lang w:val="en-US" w:eastAsia="zh-CN"/>
              </w:rPr>
              <w:t xml:space="preserve">未按上述要求或未自行前往现场踏勘的供应商，在中标后不得以“不完全了解现场情况”为由，向采购单位提出任何形式的索赔、加价或调整合同条款等要求，对于此类要求，采购单位将不承担任何责任，且不作任何答复与考虑。</w:t>
            </w:r>
            <w:r>
              <w:rPr>
                <w:color w:val="000000" w:themeColor="text1"/>
              </w:rPr>
            </w:r>
            <w:r/>
          </w:p>
        </w:tc>
      </w:tr>
      <w:tr>
        <w:trPr>
          <w:cantSplit/>
          <w:trHeight w:val="454"/>
        </w:trPr>
        <w:tc>
          <w:tcPr>
            <w:tcW w:w="758" w:type="dxa"/>
            <w:vAlign w:val="center"/>
            <w:textDirection w:val="lrTb"/>
            <w:noWrap w:val="false"/>
          </w:tcPr>
          <w:p>
            <w:pPr>
              <w:pStyle w:val="933"/>
              <w:ind w:firstLine="0"/>
              <w:jc w:val="center"/>
              <w:keepLines w:val="0"/>
              <w:keepNext w:val="0"/>
              <w:pageBreakBefore w:val="0"/>
              <w:spacing w:line="380" w:lineRule="exact"/>
              <w:widowControl w:val="off"/>
              <w:tabs>
                <w:tab w:val="left" w:pos="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20</w:t>
            </w:r>
            <w:r>
              <w:rPr>
                <w:color w:val="000000" w:themeColor="text1"/>
              </w:rPr>
            </w:r>
            <w:r/>
          </w:p>
        </w:tc>
        <w:tc>
          <w:tcPr>
            <w:tcW w:w="1984" w:type="dxa"/>
            <w:vAlign w:val="center"/>
            <w:textDirection w:val="lrTb"/>
            <w:noWrap w:val="false"/>
          </w:tcPr>
          <w:p>
            <w:pPr>
              <w:pStyle w:val="933"/>
              <w:ind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导致无效标因素</w:t>
            </w:r>
            <w:r>
              <w:rPr>
                <w:color w:val="000000" w:themeColor="text1"/>
              </w:rPr>
            </w:r>
            <w:r/>
          </w:p>
        </w:tc>
        <w:tc>
          <w:tcPr>
            <w:tcW w:w="7561" w:type="dxa"/>
            <w:vAlign w:val="center"/>
            <w:textDirection w:val="lrTb"/>
            <w:noWrap w:val="false"/>
          </w:tcPr>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投标文件属下列情况之一的，在资格性、符合性检查时按照无效投标处理：</w:t>
            </w:r>
            <w:r>
              <w:rPr>
                <w:color w:val="000000" w:themeColor="text1"/>
              </w:rPr>
            </w:r>
            <w:r/>
          </w:p>
          <w:p>
            <w:pPr>
              <w:pStyle w:val="933"/>
              <w:numPr>
                <w:ilvl w:val="0"/>
                <w:numId w:val="1"/>
              </w:numPr>
              <w:keepLines w:val="0"/>
              <w:keepNext w:val="0"/>
              <w:pageBreakBefore w:val="0"/>
              <w:spacing w:line="380" w:lineRule="exact"/>
              <w:widowControl w:val="off"/>
              <w:tabs>
                <w:tab w:val="left" w:pos="42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未按照招标文件规定要求签署、盖章的；</w:t>
            </w:r>
            <w:r>
              <w:rPr>
                <w:color w:val="000000" w:themeColor="text1"/>
              </w:rPr>
            </w:r>
            <w:r/>
          </w:p>
          <w:p>
            <w:pPr>
              <w:pStyle w:val="933"/>
              <w:numPr>
                <w:ilvl w:val="0"/>
                <w:numId w:val="1"/>
              </w:numPr>
              <w:keepLines w:val="0"/>
              <w:keepNext w:val="0"/>
              <w:pageBreakBefore w:val="0"/>
              <w:spacing w:line="380" w:lineRule="exact"/>
              <w:widowControl w:val="off"/>
              <w:tabs>
                <w:tab w:val="left" w:pos="42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不具备招标文件中规定资格要求的；</w:t>
            </w:r>
            <w:r>
              <w:rPr>
                <w:color w:val="000000" w:themeColor="text1"/>
              </w:rPr>
            </w:r>
            <w:r/>
          </w:p>
          <w:p>
            <w:pPr>
              <w:pStyle w:val="933"/>
              <w:numPr>
                <w:ilvl w:val="0"/>
                <w:numId w:val="1"/>
              </w:numPr>
              <w:keepLines w:val="0"/>
              <w:keepNext w:val="0"/>
              <w:pageBreakBefore w:val="0"/>
              <w:spacing w:line="380" w:lineRule="exact"/>
              <w:widowControl w:val="off"/>
              <w:tabs>
                <w:tab w:val="left" w:pos="42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报价超过招标文件中规定的预算金额（总预算和单项预算）或者最高限价的；</w:t>
            </w:r>
            <w:r>
              <w:rPr>
                <w:color w:val="000000" w:themeColor="text1"/>
              </w:rPr>
            </w:r>
            <w:r/>
          </w:p>
          <w:p>
            <w:pPr>
              <w:pStyle w:val="933"/>
              <w:numPr>
                <w:ilvl w:val="0"/>
                <w:numId w:val="1"/>
              </w:numPr>
              <w:keepLines w:val="0"/>
              <w:keepNext w:val="0"/>
              <w:pageBreakBefore w:val="0"/>
              <w:spacing w:line="380" w:lineRule="exact"/>
              <w:widowControl w:val="off"/>
              <w:tabs>
                <w:tab w:val="left" w:pos="42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投标文件含有采购人不能接受的附加条件的；</w:t>
            </w:r>
            <w:r>
              <w:rPr>
                <w:color w:val="000000" w:themeColor="text1"/>
              </w:rPr>
            </w:r>
            <w:r/>
          </w:p>
          <w:p>
            <w:pPr>
              <w:pStyle w:val="933"/>
              <w:numPr>
                <w:ilvl w:val="0"/>
                <w:numId w:val="1"/>
              </w:numPr>
              <w:keepLines w:val="0"/>
              <w:keepNext w:val="0"/>
              <w:pageBreakBefore w:val="0"/>
              <w:spacing w:line="380" w:lineRule="exact"/>
              <w:widowControl w:val="off"/>
              <w:tabs>
                <w:tab w:val="left" w:pos="42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平台报名系统内投标单位（投标单位）的报名名称（CA用户名）与投标文件中投标单位（投标单位）名称不一致的；</w:t>
            </w:r>
            <w:r>
              <w:rPr>
                <w:color w:val="000000" w:themeColor="text1"/>
              </w:rPr>
            </w:r>
            <w:r/>
          </w:p>
          <w:p>
            <w:pPr>
              <w:pStyle w:val="933"/>
              <w:numPr>
                <w:ilvl w:val="0"/>
                <w:numId w:val="1"/>
              </w:numPr>
              <w:keepLines w:val="0"/>
              <w:keepNext w:val="0"/>
              <w:pageBreakBefore w:val="0"/>
              <w:spacing w:line="380" w:lineRule="exact"/>
              <w:widowControl w:val="off"/>
              <w:tabs>
                <w:tab w:val="left" w:pos="42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因投标单位自身原因导致网上投标文件无法递交的其他情况；</w:t>
            </w:r>
            <w:r>
              <w:rPr>
                <w:color w:val="000000" w:themeColor="text1"/>
              </w:rPr>
            </w:r>
            <w:r/>
          </w:p>
          <w:p>
            <w:pPr>
              <w:pStyle w:val="933"/>
              <w:numPr>
                <w:ilvl w:val="0"/>
                <w:numId w:val="1"/>
              </w:numPr>
              <w:keepLines w:val="0"/>
              <w:keepNext w:val="0"/>
              <w:pageBreakBefore w:val="0"/>
              <w:spacing w:line="380" w:lineRule="exact"/>
              <w:widowControl w:val="off"/>
              <w:tabs>
                <w:tab w:val="left" w:pos="42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不同投标（响应）文件制作机器码一致的；</w:t>
            </w:r>
            <w:r>
              <w:rPr>
                <w:color w:val="000000" w:themeColor="text1"/>
              </w:rPr>
            </w:r>
            <w:r/>
          </w:p>
          <w:p>
            <w:pPr>
              <w:pStyle w:val="933"/>
              <w:numPr>
                <w:ilvl w:val="0"/>
                <w:numId w:val="1"/>
              </w:numPr>
              <w:keepLines w:val="0"/>
              <w:keepNext w:val="0"/>
              <w:pageBreakBefore w:val="0"/>
              <w:spacing w:line="380" w:lineRule="exact"/>
              <w:widowControl w:val="off"/>
              <w:tabs>
                <w:tab w:val="left" w:pos="42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法律、法规和招标文件规定的其他无效情形。</w:t>
            </w:r>
            <w:r>
              <w:rPr>
                <w:color w:val="000000" w:themeColor="text1"/>
              </w:rPr>
            </w:r>
            <w:r/>
          </w:p>
        </w:tc>
      </w:tr>
      <w:tr>
        <w:trPr>
          <w:cantSplit/>
          <w:trHeight w:val="454"/>
        </w:trPr>
        <w:tc>
          <w:tcPr>
            <w:tcW w:w="758" w:type="dxa"/>
            <w:vAlign w:val="center"/>
            <w:textDirection w:val="lrTb"/>
            <w:noWrap w:val="false"/>
          </w:tcPr>
          <w:p>
            <w:pPr>
              <w:pStyle w:val="933"/>
              <w:ind w:firstLine="0"/>
              <w:jc w:val="center"/>
              <w:keepLines w:val="0"/>
              <w:keepNext w:val="0"/>
              <w:pageBreakBefore w:val="0"/>
              <w:spacing w:line="380" w:lineRule="exact"/>
              <w:widowControl w:val="off"/>
              <w:tabs>
                <w:tab w:val="left" w:pos="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21</w:t>
            </w:r>
            <w:r>
              <w:rPr>
                <w:color w:val="000000" w:themeColor="text1"/>
              </w:rPr>
            </w:r>
            <w:r/>
          </w:p>
        </w:tc>
        <w:tc>
          <w:tcPr>
            <w:tcW w:w="1984" w:type="dxa"/>
            <w:vAlign w:val="center"/>
            <w:textDirection w:val="lrTb"/>
            <w:noWrap w:val="false"/>
          </w:tcPr>
          <w:p>
            <w:pPr>
              <w:pStyle w:val="933"/>
              <w:ind w:firstLine="0"/>
              <w:jc w:val="center"/>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导致废标因素</w:t>
            </w:r>
            <w:r>
              <w:rPr>
                <w:color w:val="000000" w:themeColor="text1"/>
              </w:rPr>
            </w:r>
            <w:r/>
          </w:p>
        </w:tc>
        <w:tc>
          <w:tcPr>
            <w:tcW w:w="7561" w:type="dxa"/>
            <w:vAlign w:val="center"/>
            <w:textDirection w:val="lrTb"/>
            <w:noWrap w:val="false"/>
          </w:tcPr>
          <w:p>
            <w:pPr>
              <w:pStyle w:val="933"/>
              <w:ind w:firstLine="0"/>
              <w:keepLines w:val="0"/>
              <w:keepNext w:val="0"/>
              <w:pageBreakBefore w:val="0"/>
              <w:spacing w:line="38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出现下列情形之一的，为废标：</w:t>
            </w:r>
            <w:r>
              <w:rPr>
                <w:color w:val="000000" w:themeColor="text1"/>
              </w:rPr>
            </w:r>
            <w:r/>
          </w:p>
          <w:p>
            <w:pPr>
              <w:pStyle w:val="933"/>
              <w:numPr>
                <w:ilvl w:val="0"/>
                <w:numId w:val="2"/>
              </w:numPr>
              <w:keepLines w:val="0"/>
              <w:keepNext w:val="0"/>
              <w:pageBreakBefore w:val="0"/>
              <w:spacing w:line="380" w:lineRule="exact"/>
              <w:widowControl w:val="off"/>
              <w:tabs>
                <w:tab w:val="left" w:pos="42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符合专业条件的供应商或者对招标文件作实质响应的供应商不足三家的；</w:t>
            </w:r>
            <w:r>
              <w:rPr>
                <w:color w:val="000000" w:themeColor="text1"/>
              </w:rPr>
            </w:r>
            <w:r/>
          </w:p>
          <w:p>
            <w:pPr>
              <w:pStyle w:val="933"/>
              <w:numPr>
                <w:ilvl w:val="0"/>
                <w:numId w:val="2"/>
              </w:numPr>
              <w:keepLines w:val="0"/>
              <w:keepNext w:val="0"/>
              <w:pageBreakBefore w:val="0"/>
              <w:spacing w:line="380" w:lineRule="exact"/>
              <w:widowControl w:val="off"/>
              <w:tabs>
                <w:tab w:val="left" w:pos="42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出现影响采购公正的违法、违规行为的；</w:t>
            </w:r>
            <w:r>
              <w:rPr>
                <w:color w:val="000000" w:themeColor="text1"/>
              </w:rPr>
            </w:r>
            <w:r/>
          </w:p>
          <w:p>
            <w:pPr>
              <w:pStyle w:val="933"/>
              <w:numPr>
                <w:ilvl w:val="0"/>
                <w:numId w:val="2"/>
              </w:numPr>
              <w:keepLines w:val="0"/>
              <w:keepNext w:val="0"/>
              <w:pageBreakBefore w:val="0"/>
              <w:spacing w:line="380" w:lineRule="exact"/>
              <w:widowControl w:val="off"/>
              <w:tabs>
                <w:tab w:val="left" w:pos="42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投标人的报价均超过了采购预算（总预算和单项预算）或者最高限价的，采购人不能支付的； </w:t>
            </w:r>
            <w:r>
              <w:rPr>
                <w:color w:val="000000" w:themeColor="text1"/>
              </w:rPr>
            </w:r>
            <w:r/>
          </w:p>
          <w:p>
            <w:pPr>
              <w:pStyle w:val="933"/>
              <w:numPr>
                <w:ilvl w:val="0"/>
                <w:numId w:val="2"/>
              </w:numPr>
              <w:keepLines w:val="0"/>
              <w:keepNext w:val="0"/>
              <w:pageBreakBefore w:val="0"/>
              <w:spacing w:line="380" w:lineRule="exact"/>
              <w:widowControl w:val="off"/>
              <w:tabs>
                <w:tab w:val="left" w:pos="42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因重大变故，采购任务取消的。</w:t>
            </w:r>
            <w:r>
              <w:rPr>
                <w:color w:val="000000" w:themeColor="text1"/>
              </w:rPr>
            </w:r>
            <w:r/>
          </w:p>
        </w:tc>
      </w:tr>
    </w:tbl>
    <w:p>
      <w:pPr>
        <w:jc w:val="center"/>
        <w:rPr>
          <w:rFonts w:cs="Times New Roman"/>
          <w:b/>
          <w:bCs/>
          <w:color w:val="000000" w:themeColor="text1"/>
          <w:sz w:val="36"/>
          <w:szCs w:val="36"/>
        </w:rPr>
      </w:pPr>
      <w:r>
        <w:rPr>
          <w:rFonts w:hint="eastAsia"/>
          <w:b/>
          <w:bCs/>
          <w:color w:val="000000" w:themeColor="text1"/>
          <w:sz w:val="36"/>
          <w:szCs w:val="36"/>
          <w:highlight w:val="none"/>
        </w:rPr>
      </w:r>
      <w:r>
        <w:rPr>
          <w:rFonts w:hint="eastAsia"/>
          <w:b/>
          <w:bCs/>
          <w:color w:val="000000" w:themeColor="text1"/>
          <w:sz w:val="36"/>
          <w:szCs w:val="36"/>
          <w:highlight w:val="none"/>
        </w:rPr>
      </w:r>
      <w:r/>
    </w:p>
    <w:p>
      <w:pPr>
        <w:pStyle w:val="876"/>
        <w:jc w:val="center"/>
        <w:rPr>
          <w:rFonts w:hint="eastAsia"/>
          <w:b/>
          <w:bCs/>
          <w:color w:val="000000" w:themeColor="text1"/>
          <w:sz w:val="36"/>
          <w:szCs w:val="36"/>
          <w:highlight w:val="none"/>
        </w:rPr>
      </w:pPr>
      <w:r>
        <w:rPr>
          <w:rFonts w:hint="eastAsia"/>
          <w:b/>
          <w:bCs/>
          <w:color w:val="000000" w:themeColor="text1"/>
          <w:sz w:val="36"/>
          <w:szCs w:val="36"/>
        </w:rPr>
        <w:t xml:space="preserve">第一章</w:t>
      </w:r>
      <w:r>
        <w:rPr>
          <w:b/>
          <w:bCs/>
          <w:color w:val="000000" w:themeColor="text1"/>
          <w:sz w:val="36"/>
          <w:szCs w:val="36"/>
        </w:rPr>
        <w:t xml:space="preserve">  </w:t>
      </w:r>
      <w:r>
        <w:rPr>
          <w:rFonts w:hint="eastAsia"/>
          <w:b/>
          <w:bCs/>
          <w:color w:val="000000" w:themeColor="text1"/>
          <w:sz w:val="36"/>
          <w:szCs w:val="36"/>
        </w:rPr>
        <w:t xml:space="preserve">投标邀请函</w:t>
      </w:r>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1"/>
          <w:szCs w:val="21"/>
        </w:rPr>
        <w:t xml:space="preserve">项目概况</w:t>
      </w:r>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1"/>
          <w:szCs w:val="21"/>
          <w:u w:val="single"/>
          <w:lang w:val="en-US" w:eastAsia="zh-CN"/>
        </w:rPr>
        <w:t xml:space="preserve">江苏省苏州丝绸中等专业学校异地新建体育设施（运动场、体育馆）采购项目</w:t>
      </w:r>
      <w:r>
        <w:rPr>
          <w:rFonts w:hint="eastAsia" w:ascii="宋体" w:hAnsi="宋体" w:eastAsia="宋体" w:cs="宋体"/>
          <w:color w:val="000000" w:themeColor="text1"/>
          <w:sz w:val="21"/>
          <w:szCs w:val="21"/>
        </w:rPr>
        <w:t xml:space="preserve">的潜在</w:t>
      </w:r>
      <w:r>
        <w:rPr>
          <w:rFonts w:hint="eastAsia" w:ascii="宋体" w:hAnsi="宋体" w:eastAsia="宋体" w:cs="宋体"/>
          <w:color w:val="000000" w:themeColor="text1"/>
          <w:sz w:val="21"/>
          <w:szCs w:val="21"/>
          <w:lang w:eastAsia="zh-CN"/>
        </w:rPr>
        <w:t xml:space="preserve">投标人</w:t>
      </w:r>
      <w:r>
        <w:rPr>
          <w:rFonts w:hint="eastAsia" w:ascii="宋体" w:hAnsi="宋体" w:eastAsia="宋体" w:cs="宋体"/>
          <w:color w:val="000000" w:themeColor="text1"/>
          <w:sz w:val="21"/>
          <w:szCs w:val="21"/>
        </w:rPr>
        <w:t xml:space="preserve">应在</w:t>
      </w:r>
      <w:r>
        <w:rPr>
          <w:rFonts w:hint="eastAsia" w:ascii="宋体" w:hAnsi="宋体" w:eastAsia="宋体" w:cs="宋体"/>
          <w:color w:val="000000" w:themeColor="text1"/>
          <w:sz w:val="21"/>
          <w:szCs w:val="21"/>
          <w:u w:val="single"/>
          <w:lang w:val="en-US" w:eastAsia="zh-CN"/>
        </w:rPr>
        <w:t xml:space="preserve">苏采云政府采购一体化平台</w:t>
      </w:r>
      <w:r>
        <w:rPr>
          <w:rFonts w:hint="eastAsia" w:ascii="宋体" w:hAnsi="宋体" w:eastAsia="宋体" w:cs="宋体"/>
          <w:color w:val="000000" w:themeColor="text1"/>
          <w:sz w:val="21"/>
          <w:szCs w:val="21"/>
        </w:rPr>
        <w:t xml:space="preserve">获取</w:t>
      </w:r>
      <w:r>
        <w:rPr>
          <w:rFonts w:hint="eastAsia" w:ascii="宋体" w:hAnsi="宋体" w:eastAsia="宋体" w:cs="宋体"/>
          <w:color w:val="000000" w:themeColor="text1"/>
          <w:sz w:val="21"/>
          <w:szCs w:val="21"/>
          <w:lang w:eastAsia="zh-CN"/>
        </w:rPr>
        <w:t xml:space="preserve">招标</w:t>
      </w:r>
      <w:r>
        <w:rPr>
          <w:rFonts w:hint="eastAsia" w:ascii="宋体" w:hAnsi="宋体" w:eastAsia="宋体" w:cs="宋体"/>
          <w:color w:val="000000" w:themeColor="text1"/>
          <w:sz w:val="21"/>
          <w:szCs w:val="21"/>
        </w:rPr>
        <w:t xml:space="preserve">文件，并于</w:t>
      </w:r>
      <w:r>
        <w:rPr>
          <w:rFonts w:hint="eastAsia" w:ascii="宋体" w:hAnsi="宋体" w:eastAsia="宋体" w:cs="宋体"/>
          <w:color w:val="000000" w:themeColor="text1"/>
          <w:sz w:val="21"/>
          <w:szCs w:val="21"/>
          <w:u w:val="single"/>
        </w:rPr>
        <w:t xml:space="preserve">202</w:t>
      </w:r>
      <w:r>
        <w:rPr>
          <w:rFonts w:hint="eastAsia" w:ascii="宋体" w:hAnsi="宋体" w:eastAsia="宋体" w:cs="宋体"/>
          <w:color w:val="000000" w:themeColor="text1"/>
          <w:sz w:val="21"/>
          <w:szCs w:val="21"/>
          <w:u w:val="single"/>
          <w:lang w:val="en-US" w:eastAsia="zh-CN"/>
        </w:rPr>
        <w:t xml:space="preserve">5</w:t>
      </w:r>
      <w:r>
        <w:rPr>
          <w:rFonts w:hint="eastAsia" w:ascii="宋体" w:hAnsi="宋体" w:eastAsia="宋体" w:cs="宋体"/>
          <w:color w:val="000000" w:themeColor="text1"/>
          <w:sz w:val="21"/>
          <w:szCs w:val="21"/>
          <w:u w:val="single"/>
        </w:rPr>
        <w:t xml:space="preserve">年</w:t>
      </w:r>
      <w:r>
        <w:rPr>
          <w:rFonts w:hint="eastAsia" w:eastAsia="宋体" w:cs="宋体"/>
          <w:color w:val="000000" w:themeColor="text1"/>
          <w:sz w:val="21"/>
          <w:szCs w:val="21"/>
          <w:u w:val="single"/>
          <w:lang w:val="en-US" w:eastAsia="zh-CN"/>
        </w:rPr>
        <w:t xml:space="preserve">12</w:t>
      </w:r>
      <w:r>
        <w:rPr>
          <w:rFonts w:hint="eastAsia" w:ascii="宋体" w:hAnsi="宋体" w:eastAsia="宋体" w:cs="宋体"/>
          <w:color w:val="000000" w:themeColor="text1"/>
          <w:sz w:val="21"/>
          <w:szCs w:val="21"/>
          <w:u w:val="single"/>
          <w:lang w:val="en-US" w:eastAsia="zh-CN"/>
        </w:rPr>
        <w:t xml:space="preserve">月4</w:t>
      </w:r>
      <w:r>
        <w:rPr>
          <w:rFonts w:hint="eastAsia" w:ascii="宋体" w:hAnsi="宋体" w:eastAsia="宋体" w:cs="宋体"/>
          <w:color w:val="000000" w:themeColor="text1"/>
          <w:sz w:val="21"/>
          <w:szCs w:val="21"/>
          <w:u w:val="single"/>
        </w:rPr>
        <w:t xml:space="preserve">日</w:t>
      </w:r>
      <w:r>
        <w:rPr>
          <w:rFonts w:hint="eastAsia" w:ascii="宋体" w:hAnsi="宋体" w:eastAsia="宋体" w:cs="宋体"/>
          <w:color w:val="000000" w:themeColor="text1"/>
          <w:sz w:val="21"/>
          <w:szCs w:val="21"/>
          <w:u w:val="single"/>
          <w:lang w:val="en-US" w:eastAsia="zh-CN"/>
        </w:rPr>
        <w:t xml:space="preserve">13</w:t>
      </w:r>
      <w:r>
        <w:rPr>
          <w:rFonts w:hint="eastAsia" w:ascii="宋体" w:hAnsi="宋体" w:eastAsia="宋体" w:cs="宋体"/>
          <w:color w:val="000000" w:themeColor="text1"/>
          <w:sz w:val="21"/>
          <w:szCs w:val="21"/>
          <w:u w:val="single"/>
        </w:rPr>
        <w:t xml:space="preserve">点30分（北京时间）</w:t>
      </w:r>
      <w:r>
        <w:rPr>
          <w:rFonts w:hint="eastAsia" w:ascii="宋体" w:hAnsi="宋体" w:eastAsia="宋体" w:cs="宋体"/>
          <w:color w:val="000000" w:themeColor="text1"/>
          <w:sz w:val="21"/>
          <w:szCs w:val="21"/>
        </w:rPr>
        <w:t xml:space="preserve">前提交</w:t>
      </w:r>
      <w:r>
        <w:rPr>
          <w:rFonts w:hint="eastAsia" w:ascii="宋体" w:hAnsi="宋体" w:eastAsia="宋体" w:cs="宋体"/>
          <w:color w:val="000000" w:themeColor="text1"/>
          <w:sz w:val="21"/>
          <w:szCs w:val="21"/>
          <w:lang w:eastAsia="zh-CN"/>
        </w:rPr>
        <w:t xml:space="preserve">投标文件</w:t>
      </w:r>
      <w:r>
        <w:rPr>
          <w:rFonts w:hint="eastAsia" w:ascii="宋体" w:hAnsi="宋体" w:eastAsia="宋体" w:cs="宋体"/>
          <w:color w:val="000000" w:themeColor="text1"/>
          <w:sz w:val="21"/>
          <w:szCs w:val="21"/>
        </w:rPr>
        <w:t xml:space="preserve">。</w:t>
      </w:r>
      <w:r>
        <w:rPr>
          <w:color w:val="000000" w:themeColor="text1"/>
        </w:rPr>
      </w:r>
      <w:r/>
    </w:p>
    <w:p>
      <w:pPr>
        <w:pStyle w:val="878"/>
        <w:ind w:left="0" w:firstLine="422"/>
        <w:keepLines/>
        <w:keepNext/>
        <w:pageBreakBefore w:val="0"/>
        <w:spacing w:before="0" w:after="0" w:line="440" w:lineRule="exact"/>
        <w:widowControl w:val="off"/>
        <w:tabs>
          <w:tab w:val="left" w:pos="576" w:leader="none"/>
        </w:tabs>
        <w:rPr>
          <w:rFonts w:hint="eastAsia" w:ascii="宋体" w:hAnsi="宋体" w:eastAsia="宋体" w:cs="宋体"/>
          <w:bCs/>
          <w:color w:val="000000" w:themeColor="text1"/>
          <w:sz w:val="21"/>
          <w:szCs w:val="21"/>
        </w:rPr>
        <w:outlineLvl w:val="1"/>
      </w:pPr>
      <w:r>
        <w:rPr>
          <w:color w:val="000000" w:themeColor="text1"/>
        </w:rPr>
      </w:r>
      <w:bookmarkStart w:id="2" w:name="_Toc35393798"/>
      <w:r>
        <w:rPr>
          <w:color w:val="000000" w:themeColor="text1"/>
        </w:rPr>
      </w:r>
      <w:bookmarkStart w:id="3" w:name="_Toc28359012"/>
      <w:r>
        <w:rPr>
          <w:color w:val="000000" w:themeColor="text1"/>
        </w:rPr>
      </w:r>
      <w:bookmarkStart w:id="4" w:name="_Toc28359089"/>
      <w:r>
        <w:rPr>
          <w:color w:val="000000" w:themeColor="text1"/>
        </w:rPr>
      </w:r>
      <w:bookmarkStart w:id="5" w:name="_Toc35393629"/>
      <w:r>
        <w:rPr>
          <w:rFonts w:hint="eastAsia" w:ascii="宋体" w:hAnsi="宋体" w:eastAsia="宋体" w:cs="宋体"/>
          <w:bCs/>
          <w:color w:val="000000" w:themeColor="text1"/>
          <w:sz w:val="21"/>
          <w:szCs w:val="21"/>
        </w:rPr>
        <w:t xml:space="preserve">一、项目基本情况</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项目编号：</w:t>
      </w:r>
      <w:r>
        <w:rPr>
          <w:rFonts w:hint="eastAsia" w:eastAsia="宋体" w:cs="宋体"/>
          <w:color w:val="000000" w:themeColor="text1"/>
          <w:sz w:val="21"/>
          <w:szCs w:val="21"/>
          <w:lang w:eastAsia="zh-CN"/>
        </w:rPr>
        <w:t xml:space="preserve">JSZC-320509-DSZX-G2025-0001</w:t>
      </w:r>
      <w:r>
        <w:rPr>
          <w:rFonts w:hint="eastAsia" w:ascii="宋体" w:hAnsi="宋体" w:eastAsia="宋体" w:cs="宋体"/>
          <w:color w:val="000000" w:themeColor="text1"/>
          <w:sz w:val="21"/>
          <w:szCs w:val="21"/>
        </w:rPr>
        <w:t xml:space="preserve">号</w:t>
      </w:r>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项目名称：</w:t>
      </w:r>
      <w:r>
        <w:rPr>
          <w:rFonts w:hint="eastAsia" w:ascii="宋体" w:hAnsi="宋体" w:eastAsia="宋体" w:cs="宋体"/>
          <w:color w:val="000000" w:themeColor="text1"/>
          <w:sz w:val="21"/>
          <w:szCs w:val="21"/>
          <w:lang w:val="en-US" w:eastAsia="zh-CN"/>
        </w:rPr>
        <w:t xml:space="preserve">江苏省苏州丝绸中等专业学校异地新建体育设施（运动场、体育馆）采购项目</w:t>
      </w:r>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采购方式：</w:t>
      </w:r>
      <w:r>
        <w:rPr>
          <w:rFonts w:hint="eastAsia" w:ascii="宋体" w:hAnsi="宋体" w:eastAsia="宋体" w:cs="宋体"/>
          <w:color w:val="000000" w:themeColor="text1"/>
          <w:sz w:val="21"/>
          <w:szCs w:val="21"/>
          <w:lang w:eastAsia="zh-CN"/>
        </w:rPr>
        <w:t xml:space="preserve">公开招标</w:t>
      </w:r>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预算金额：</w:t>
      </w:r>
      <w:r>
        <w:rPr>
          <w:rFonts w:hint="eastAsia" w:ascii="宋体" w:hAnsi="宋体" w:eastAsia="宋体" w:cs="宋体"/>
          <w:color w:val="000000" w:themeColor="text1"/>
          <w:sz w:val="21"/>
          <w:szCs w:val="21"/>
          <w:lang w:eastAsia="zh-CN"/>
        </w:rPr>
        <w:t xml:space="preserve">人民币</w:t>
      </w:r>
      <w:r>
        <w:rPr>
          <w:rFonts w:hint="eastAsia" w:eastAsia="宋体" w:cs="宋体"/>
          <w:color w:val="000000" w:themeColor="text1"/>
          <w:sz w:val="21"/>
          <w:szCs w:val="21"/>
          <w:lang w:eastAsia="zh-CN"/>
        </w:rPr>
        <w:t xml:space="preserve">叁佰叁拾肆万壹仟捌佰肆拾叁元柒角（¥3341843.70）</w:t>
      </w:r>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最高限价：</w:t>
      </w:r>
      <w:r>
        <w:rPr>
          <w:rFonts w:hint="eastAsia" w:ascii="宋体" w:hAnsi="宋体" w:eastAsia="宋体" w:cs="宋体"/>
          <w:color w:val="000000" w:themeColor="text1"/>
          <w:sz w:val="21"/>
          <w:szCs w:val="21"/>
          <w:highlight w:val="none"/>
          <w:lang w:eastAsia="zh-CN"/>
        </w:rPr>
        <w:t xml:space="preserve">同预算金额</w:t>
      </w:r>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采购需求：江苏省苏州丝绸中等专业学校异地新建工程相关设施采购，具体包括：运动场设施：塑胶跑道、人造草足球场、田径设施（含跳远沙坑、铅球投掷区等）、单双杠、足球门等；体育馆设施：篮球架等体育器材；篮、排球场精钢冲压拼装围网。具体采购清单及技术要求详见招标文件第四章。</w:t>
      </w:r>
      <w:r>
        <w:rPr>
          <w:color w:val="000000" w:themeColor="text1"/>
        </w:rPr>
      </w:r>
      <w:r/>
    </w:p>
    <w:p>
      <w:pPr>
        <w:pStyle w:val="876"/>
        <w:ind w:firstLine="420"/>
        <w:pageBreakBefore w:val="0"/>
        <w:spacing w:line="4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交付期限：合同签订生效之日起</w:t>
      </w:r>
      <w:r>
        <w:rPr>
          <w:rFonts w:hint="eastAsia" w:eastAsia="宋体" w:cs="宋体"/>
          <w:b w:val="0"/>
          <w:bCs w:val="0"/>
          <w:color w:val="000000" w:themeColor="text1"/>
          <w:sz w:val="21"/>
          <w:szCs w:val="21"/>
          <w:highlight w:val="none"/>
          <w:lang w:val="en-US" w:eastAsia="zh-CN"/>
        </w:rPr>
        <w:t xml:space="preserve">70</w:t>
      </w:r>
      <w:r>
        <w:rPr>
          <w:rFonts w:hint="eastAsia" w:ascii="宋体" w:hAnsi="宋体" w:eastAsia="宋体" w:cs="宋体"/>
          <w:b w:val="0"/>
          <w:bCs w:val="0"/>
          <w:color w:val="000000" w:themeColor="text1"/>
          <w:sz w:val="21"/>
          <w:szCs w:val="21"/>
          <w:highlight w:val="none"/>
          <w:lang w:val="en-US" w:eastAsia="zh-CN"/>
        </w:rPr>
        <w:t xml:space="preserve">天内完成并验收合格后投入使用（具体按照采购单位要求）。 </w:t>
      </w:r>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验收标准：符合产品本身的规格、技术条件、</w:t>
      </w:r>
      <w:r>
        <w:rPr>
          <w:rFonts w:ascii="宋体" w:hAnsi="宋体" w:eastAsia="宋体" w:cs="宋体"/>
          <w:color w:val="000000" w:themeColor="text1"/>
          <w:sz w:val="21"/>
          <w:szCs w:val="21"/>
          <w:highlight w:val="none"/>
          <w:lang w:val="en-US" w:eastAsia="zh-CN"/>
        </w:rPr>
        <w:t xml:space="preserve">国家现行</w:t>
      </w:r>
      <w:r>
        <w:rPr>
          <w:rFonts w:hint="eastAsia" w:eastAsia="宋体" w:cs="宋体"/>
          <w:color w:val="000000" w:themeColor="text1"/>
          <w:sz w:val="21"/>
          <w:szCs w:val="21"/>
          <w:highlight w:val="none"/>
          <w:lang w:val="en-US" w:eastAsia="zh-CN"/>
        </w:rPr>
        <w:t xml:space="preserve">有效</w:t>
      </w:r>
      <w:r>
        <w:rPr>
          <w:rFonts w:ascii="宋体" w:hAnsi="宋体" w:eastAsia="宋体" w:cs="宋体"/>
          <w:color w:val="000000" w:themeColor="text1"/>
          <w:sz w:val="21"/>
          <w:szCs w:val="21"/>
          <w:highlight w:val="none"/>
          <w:lang w:val="en-US" w:eastAsia="zh-CN"/>
        </w:rPr>
        <w:t xml:space="preserve">标准、招标文件的各项要求，以及中标单位承诺的其他指标</w:t>
      </w:r>
      <w:r>
        <w:rPr>
          <w:rFonts w:hint="eastAsia" w:ascii="宋体" w:hAnsi="宋体" w:eastAsia="宋体" w:cs="宋体"/>
          <w:color w:val="000000" w:themeColor="text1"/>
          <w:sz w:val="21"/>
          <w:szCs w:val="21"/>
          <w:highlight w:val="none"/>
          <w:lang w:val="en-US" w:eastAsia="zh-CN"/>
        </w:rPr>
        <w:t xml:space="preserve">。</w:t>
      </w:r>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本项目不接受联合体投标。</w:t>
      </w:r>
      <w:r>
        <w:rPr>
          <w:color w:val="000000" w:themeColor="text1"/>
        </w:rPr>
      </w:r>
      <w:r/>
    </w:p>
    <w:p>
      <w:pPr>
        <w:pStyle w:val="878"/>
        <w:ind w:left="0" w:firstLine="422"/>
        <w:keepLines/>
        <w:keepNext/>
        <w:pageBreakBefore w:val="0"/>
        <w:spacing w:before="0" w:after="0" w:line="440" w:lineRule="exact"/>
        <w:widowControl w:val="off"/>
        <w:tabs>
          <w:tab w:val="left" w:pos="576" w:leader="none"/>
        </w:tabs>
        <w:rPr>
          <w:rFonts w:hint="eastAsia" w:ascii="宋体" w:hAnsi="宋体" w:eastAsia="宋体" w:cs="宋体"/>
          <w:b/>
          <w:bCs/>
          <w:color w:val="000000" w:themeColor="text1"/>
          <w:sz w:val="21"/>
          <w:szCs w:val="21"/>
        </w:rPr>
        <w:outlineLvl w:val="1"/>
      </w:pPr>
      <w:r>
        <w:rPr>
          <w:color w:val="000000" w:themeColor="text1"/>
        </w:rPr>
      </w:r>
      <w:bookmarkStart w:id="6" w:name="_Toc28359013"/>
      <w:r>
        <w:rPr>
          <w:color w:val="000000" w:themeColor="text1"/>
        </w:rPr>
      </w:r>
      <w:bookmarkStart w:id="7" w:name="_Toc35393799"/>
      <w:r>
        <w:rPr>
          <w:color w:val="000000" w:themeColor="text1"/>
        </w:rPr>
      </w:r>
      <w:bookmarkStart w:id="8" w:name="_Toc28359090"/>
      <w:r>
        <w:rPr>
          <w:color w:val="000000" w:themeColor="text1"/>
        </w:rPr>
      </w:r>
      <w:bookmarkStart w:id="9" w:name="_Toc35393630"/>
      <w:r>
        <w:rPr>
          <w:rFonts w:hint="eastAsia" w:ascii="宋体" w:hAnsi="宋体" w:eastAsia="宋体" w:cs="宋体"/>
          <w:b/>
          <w:bCs/>
          <w:color w:val="000000" w:themeColor="text1"/>
          <w:sz w:val="21"/>
          <w:szCs w:val="21"/>
        </w:rPr>
        <w:t xml:space="preserve">二、申请人的资格要求：</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1.满足《中华人民共和国政府采购法》第二十二条规定；</w:t>
      </w:r>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（1）具有独立承担民事责任的能力；</w:t>
      </w:r>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（2）具有良好的商业信誉和健全的财务会计制度；</w:t>
      </w:r>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（3）具有履行合同所必需的设备和专业技术能力；</w:t>
      </w:r>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（4）有依法缴纳税收和社会保障资金的良好记录；</w:t>
      </w:r>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（5）参加政府采购活动前三年内，在经营活动中没有重大违法记录；</w:t>
      </w:r>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（6）法律、行政法规规定的其他条件。 </w:t>
      </w:r>
      <w:r>
        <w:rPr>
          <w:color w:val="000000" w:themeColor="text1"/>
        </w:rPr>
      </w:r>
      <w:r/>
    </w:p>
    <w:p>
      <w:pPr>
        <w:pStyle w:val="876"/>
        <w:ind w:firstLine="422"/>
        <w:pageBreakBefore w:val="0"/>
        <w:spacing w:line="440" w:lineRule="exact"/>
        <w:rPr>
          <w:rFonts w:hint="eastAsia" w:ascii="宋体" w:hAnsi="宋体" w:eastAsia="宋体" w:cs="宋体"/>
          <w:b/>
          <w:bCs/>
          <w:color w:val="000000" w:themeColor="text1"/>
          <w:sz w:val="21"/>
          <w:szCs w:val="21"/>
        </w:rPr>
      </w:pPr>
      <w:r>
        <w:rPr>
          <w:color w:val="000000" w:themeColor="text1"/>
        </w:rPr>
      </w:r>
      <w:bookmarkStart w:id="10" w:name="_Toc28359091"/>
      <w:r>
        <w:rPr>
          <w:color w:val="000000" w:themeColor="text1"/>
        </w:rPr>
      </w:r>
      <w:bookmarkStart w:id="11" w:name="_Toc28359014"/>
      <w:r>
        <w:rPr>
          <w:rFonts w:hint="eastAsia" w:ascii="宋体" w:hAnsi="宋体" w:eastAsia="宋体" w:cs="宋体"/>
          <w:b/>
          <w:bCs/>
          <w:color w:val="000000" w:themeColor="text1"/>
          <w:sz w:val="21"/>
          <w:szCs w:val="21"/>
        </w:rPr>
        <w:t xml:space="preserve">2.落实政府采购政策需满足的资格要求：</w:t>
      </w:r>
      <w:r>
        <w:rPr>
          <w:rFonts w:hint="eastAsia" w:ascii="宋体" w:hAnsi="宋体" w:eastAsia="宋体" w:cs="宋体"/>
          <w:b/>
          <w:bCs/>
          <w:color w:val="000000" w:themeColor="text1"/>
          <w:sz w:val="21"/>
          <w:szCs w:val="21"/>
          <w:lang w:eastAsia="zh-CN"/>
        </w:rPr>
        <w:t xml:space="preserve">根据《政府采购促进中小企业发展管理办法》的相关规定，本项目专门面向中小微企业采购（投标单位</w:t>
      </w:r>
      <w:r>
        <w:rPr>
          <w:rFonts w:hint="eastAsia" w:ascii="宋体" w:hAnsi="宋体" w:eastAsia="宋体" w:cs="宋体"/>
          <w:b/>
          <w:bCs/>
          <w:color w:val="000000" w:themeColor="text1"/>
          <w:sz w:val="21"/>
          <w:szCs w:val="21"/>
          <w:highlight w:val="none"/>
          <w:lang w:val="en-US" w:eastAsia="zh-CN"/>
        </w:rPr>
        <w:t xml:space="preserve">及其所投产品生产厂家</w:t>
      </w:r>
      <w:r>
        <w:rPr>
          <w:rFonts w:hint="eastAsia" w:ascii="宋体" w:hAnsi="宋体" w:eastAsia="宋体" w:cs="宋体"/>
          <w:b/>
          <w:bCs/>
          <w:color w:val="000000" w:themeColor="text1"/>
          <w:sz w:val="21"/>
          <w:szCs w:val="21"/>
          <w:lang w:eastAsia="zh-CN"/>
        </w:rPr>
        <w:t xml:space="preserve">必须为中小微企业或残疾人福利性单位或监狱企业，并在投标文件中提供相关声明函或监狱企业证明文件，否则为无效投标）。</w:t>
      </w:r>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u w:val="single"/>
        </w:rPr>
      </w:pPr>
      <w:r>
        <w:rPr>
          <w:rFonts w:hint="eastAsia" w:ascii="宋体" w:hAnsi="宋体" w:eastAsia="宋体" w:cs="宋体"/>
          <w:color w:val="000000" w:themeColor="text1"/>
          <w:sz w:val="21"/>
          <w:szCs w:val="21"/>
        </w:rPr>
        <w:t xml:space="preserve">3.本项目的特定资格要求：</w:t>
      </w:r>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（1）未被“信用中国”网站（www.creditchina.gov.cn）或“中国政府采购网”网站（www.ccgp.gov.cn）列入失信被执行人、重大税收违法案件当事人名单、政府采购严重失信行为记录名单；</w:t>
      </w:r>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（2）本项目</w:t>
      </w:r>
      <w:r>
        <w:rPr>
          <w:rFonts w:hint="eastAsia" w:ascii="宋体" w:hAnsi="宋体" w:eastAsia="宋体" w:cs="宋体"/>
          <w:color w:val="000000" w:themeColor="text1"/>
          <w:sz w:val="21"/>
          <w:szCs w:val="21"/>
          <w:u w:val="single"/>
        </w:rPr>
        <w:t xml:space="preserve">不接受</w:t>
      </w:r>
      <w:r>
        <w:rPr>
          <w:rFonts w:hint="eastAsia" w:ascii="宋体" w:hAnsi="宋体" w:eastAsia="宋体" w:cs="宋体"/>
          <w:color w:val="000000" w:themeColor="text1"/>
          <w:sz w:val="21"/>
          <w:szCs w:val="21"/>
        </w:rPr>
        <w:t xml:space="preserve">联合体投标；</w:t>
      </w:r>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4</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法人的分支机构不得参加政府采购活动（除银行、保险、石油石化、电力、电信等行业特殊情况外）。 </w:t>
      </w:r>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lang w:val="en-US" w:eastAsia="zh-CN"/>
        </w:rPr>
        <w:t xml:space="preserve">5</w:t>
      </w:r>
      <w:r>
        <w:rPr>
          <w:rFonts w:hint="eastAsia" w:ascii="宋体" w:hAnsi="宋体" w:eastAsia="宋体" w:cs="宋体"/>
          <w:color w:val="000000" w:themeColor="text1"/>
          <w:sz w:val="21"/>
          <w:szCs w:val="21"/>
        </w:rPr>
        <w:t xml:space="preserve">）</w:t>
      </w:r>
      <w:bookmarkStart w:id="12" w:name="_Toc35393631"/>
      <w:r>
        <w:rPr>
          <w:color w:val="000000" w:themeColor="text1"/>
        </w:rPr>
      </w:r>
      <w:bookmarkStart w:id="13" w:name="_Toc35393800"/>
      <w:r>
        <w:rPr>
          <w:rFonts w:hint="eastAsia" w:ascii="宋体" w:hAnsi="宋体" w:eastAsia="宋体" w:cs="宋体"/>
          <w:color w:val="000000" w:themeColor="text1"/>
          <w:sz w:val="21"/>
          <w:szCs w:val="21"/>
        </w:rPr>
        <w:t xml:space="preserve">本项目的特定资格要求：</w:t>
      </w:r>
      <w:r>
        <w:rPr>
          <w:rFonts w:hint="eastAsia" w:ascii="宋体" w:hAnsi="宋体" w:eastAsia="宋体" w:cs="宋体"/>
          <w:color w:val="000000" w:themeColor="text1"/>
          <w:sz w:val="21"/>
          <w:szCs w:val="21"/>
          <w:lang w:eastAsia="zh-CN"/>
        </w:rPr>
        <w:t xml:space="preserve">无。</w:t>
      </w:r>
      <w:r>
        <w:rPr>
          <w:color w:val="000000" w:themeColor="text1"/>
        </w:rPr>
      </w:r>
      <w:r/>
    </w:p>
    <w:p>
      <w:pPr>
        <w:pStyle w:val="878"/>
        <w:ind w:left="0" w:firstLine="422"/>
        <w:keepLines/>
        <w:keepNext/>
        <w:pageBreakBefore w:val="0"/>
        <w:spacing w:before="0" w:after="0" w:line="440" w:lineRule="exact"/>
        <w:widowControl w:val="off"/>
        <w:tabs>
          <w:tab w:val="left" w:pos="576" w:leader="none"/>
        </w:tabs>
        <w:rPr>
          <w:rFonts w:hint="eastAsia" w:ascii="宋体" w:hAnsi="宋体" w:eastAsia="宋体" w:cs="宋体"/>
          <w:b/>
          <w:bCs/>
          <w:color w:val="000000" w:themeColor="text1"/>
          <w:sz w:val="21"/>
          <w:szCs w:val="21"/>
        </w:rPr>
        <w:outlineLvl w:val="1"/>
      </w:pPr>
      <w:r>
        <w:rPr>
          <w:rFonts w:hint="eastAsia" w:ascii="宋体" w:hAnsi="宋体" w:eastAsia="宋体" w:cs="宋体"/>
          <w:b/>
          <w:bCs/>
          <w:color w:val="000000" w:themeColor="text1"/>
          <w:sz w:val="21"/>
          <w:szCs w:val="21"/>
        </w:rPr>
        <w:t xml:space="preserve">三、获取</w:t>
      </w:r>
      <w:r>
        <w:rPr>
          <w:rFonts w:hint="eastAsia" w:ascii="宋体" w:hAnsi="宋体" w:eastAsia="宋体" w:cs="宋体"/>
          <w:b/>
          <w:bCs/>
          <w:color w:val="000000" w:themeColor="text1"/>
          <w:sz w:val="21"/>
          <w:szCs w:val="21"/>
          <w:lang w:eastAsia="zh-CN"/>
        </w:rPr>
        <w:t xml:space="preserve">招标</w:t>
      </w:r>
      <w:r>
        <w:rPr>
          <w:rFonts w:hint="eastAsia" w:ascii="宋体" w:hAnsi="宋体" w:eastAsia="宋体" w:cs="宋体"/>
          <w:b/>
          <w:bCs/>
          <w:color w:val="000000" w:themeColor="text1"/>
          <w:sz w:val="21"/>
          <w:szCs w:val="21"/>
        </w:rPr>
        <w:t xml:space="preserve">文件</w:t>
      </w:r>
      <w:bookmarkEnd w:id="10"/>
      <w:r>
        <w:rPr>
          <w:color w:val="000000" w:themeColor="text1"/>
        </w:rPr>
      </w:r>
      <w:bookmarkEnd w:id="11"/>
      <w:r>
        <w:rPr>
          <w:color w:val="000000" w:themeColor="text1"/>
        </w:rPr>
      </w:r>
      <w:bookmarkEnd w:id="12"/>
      <w:r>
        <w:rPr>
          <w:color w:val="000000" w:themeColor="text1"/>
        </w:rPr>
      </w:r>
      <w:bookmarkEnd w:id="13"/>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1.时间：</w:t>
      </w:r>
      <w:r>
        <w:rPr>
          <w:rFonts w:hint="eastAsia" w:ascii="宋体" w:hAnsi="宋体" w:eastAsia="宋体" w:cs="宋体"/>
          <w:color w:val="000000" w:themeColor="text1"/>
          <w:spacing w:val="0"/>
          <w:sz w:val="21"/>
          <w:szCs w:val="21"/>
          <w:highlight w:val="none"/>
        </w:rPr>
        <w:t xml:space="preserve">自</w:t>
      </w:r>
      <w:r>
        <w:rPr>
          <w:rFonts w:hint="eastAsia" w:ascii="宋体" w:hAnsi="宋体" w:eastAsia="宋体" w:cs="宋体"/>
          <w:color w:val="000000" w:themeColor="text1"/>
          <w:spacing w:val="0"/>
          <w:sz w:val="21"/>
          <w:szCs w:val="21"/>
          <w:highlight w:val="none"/>
          <w:lang w:eastAsia="zh-CN"/>
        </w:rPr>
        <w:t xml:space="preserve">招标</w:t>
      </w:r>
      <w:r>
        <w:rPr>
          <w:rFonts w:hint="eastAsia" w:ascii="宋体" w:hAnsi="宋体" w:eastAsia="宋体" w:cs="宋体"/>
          <w:color w:val="000000" w:themeColor="text1"/>
          <w:spacing w:val="0"/>
          <w:sz w:val="21"/>
          <w:szCs w:val="21"/>
          <w:highlight w:val="none"/>
        </w:rPr>
        <w:t xml:space="preserve">公告发布之日起5个工作日</w:t>
      </w:r>
      <w:r>
        <w:rPr>
          <w:rFonts w:hint="eastAsia" w:ascii="宋体" w:hAnsi="宋体" w:eastAsia="宋体" w:cs="宋体"/>
          <w:color w:val="000000" w:themeColor="text1"/>
          <w:spacing w:val="0"/>
          <w:sz w:val="21"/>
          <w:szCs w:val="21"/>
          <w:highlight w:val="none"/>
          <w:lang w:eastAsia="zh-CN"/>
        </w:rPr>
        <w:t xml:space="preserve">。</w:t>
      </w:r>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2.地点：</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苏采云政府采购一体化平台</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系统自行下载</w:t>
      </w:r>
      <w:r>
        <w:rPr>
          <w:rFonts w:hint="eastAsia" w:ascii="宋体" w:hAnsi="宋体" w:eastAsia="宋体" w:cs="宋体"/>
          <w:color w:val="000000" w:themeColor="text1"/>
          <w:sz w:val="21"/>
          <w:szCs w:val="21"/>
          <w:lang w:eastAsia="zh-CN"/>
        </w:rPr>
        <w:t xml:space="preserve">。</w:t>
      </w:r>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3.</w:t>
      </w:r>
      <w:r>
        <w:rPr>
          <w:rFonts w:hint="eastAsia" w:ascii="宋体" w:hAnsi="宋体" w:eastAsia="宋体" w:cs="宋体"/>
          <w:color w:val="000000" w:themeColor="text1"/>
          <w:sz w:val="21"/>
          <w:szCs w:val="21"/>
          <w:lang w:eastAsia="zh-CN"/>
        </w:rPr>
        <w:t xml:space="preserve">方式</w:t>
      </w:r>
      <w:r>
        <w:rPr>
          <w:rFonts w:hint="eastAsia" w:ascii="宋体" w:hAnsi="宋体" w:eastAsia="宋体" w:cs="宋体"/>
          <w:color w:val="000000" w:themeColor="text1"/>
          <w:sz w:val="21"/>
          <w:szCs w:val="21"/>
        </w:rPr>
        <w:t xml:space="preserve">：</w:t>
      </w:r>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（1）CA证书办理 </w:t>
      </w:r>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000000" w:themeColor="text1"/>
          <w:sz w:val="21"/>
          <w:szCs w:val="21"/>
          <w:lang w:val="zh-CN"/>
        </w:rPr>
        <w:t xml:space="preserve">苏采云”系统目前仅支持“苏采云”系统下的政务CA证书，江苏省内各地区办理的“苏采云”系统下的政务CA证书全省通用。</w:t>
      </w:r>
      <w:r>
        <w:rPr>
          <w:rFonts w:hint="eastAsia" w:ascii="宋体" w:hAnsi="宋体" w:eastAsia="宋体" w:cs="宋体"/>
          <w:color w:val="000000" w:themeColor="text1"/>
          <w:sz w:val="21"/>
          <w:szCs w:val="21"/>
          <w:lang w:val="zh-CN"/>
        </w:rPr>
        <w:t xml:space="preserve">苏州现场办理地址：苏州市姑苏区平泷路251号政务服务中心4楼公共交易中心窗口，咨询电话：0512-69820834。 </w:t>
      </w:r>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（2）参与采购活动 </w:t>
      </w:r>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（3）电子投标准备 </w:t>
      </w:r>
      <w:r>
        <w:rPr>
          <w:color w:val="000000" w:themeColor="text1"/>
        </w:rPr>
      </w:r>
      <w:r/>
    </w:p>
    <w:p>
      <w:pPr>
        <w:pStyle w:val="876"/>
        <w:ind w:firstLine="420"/>
        <w:jc w:val="left"/>
        <w:keepLines w:val="0"/>
        <w:keepNext w:val="0"/>
        <w:pageBreakBefore w:val="0"/>
        <w:spacing w:line="440" w:lineRule="exact"/>
        <w:widowControl/>
        <w:rPr>
          <w:rFonts w:hint="eastAsia" w:ascii="宋体" w:hAnsi="宋体" w:eastAsia="宋体" w:cs="宋体"/>
          <w:b/>
          <w:bCs/>
          <w:color w:val="000000" w:themeColor="text1"/>
          <w:sz w:val="21"/>
          <w:szCs w:val="21"/>
        </w:rPr>
        <w:outlineLvl w:val="9"/>
      </w:pPr>
      <w:r>
        <w:rPr>
          <w:rFonts w:hint="eastAsia" w:ascii="宋体" w:hAnsi="宋体" w:eastAsia="宋体" w:cs="宋体"/>
          <w:color w:val="000000" w:themeColor="text1"/>
          <w:sz w:val="21"/>
          <w:szCs w:val="21"/>
          <w:lang w:val="zh-CN"/>
        </w:rPr>
        <w:t xml:space="preserve">供应商在“苏采云”系统中操作参与项目后，必须在“已参与项目”界面中下载电子采购文件（后缀名为“.kedt”）并导入政府采购客户端工具后方可进行投标文件制作和提交</w:t>
      </w:r>
      <w:r>
        <w:rPr>
          <w:rFonts w:hint="eastAsia" w:ascii="宋体" w:hAnsi="宋体" w:eastAsia="宋体" w:cs="宋体"/>
          <w:b/>
          <w:bCs/>
          <w:color w:val="000000" w:themeColor="text1"/>
          <w:sz w:val="21"/>
          <w:szCs w:val="21"/>
          <w:lang w:val="zh-CN"/>
        </w:rPr>
        <w:t xml:space="preserve">（具体详见《苏采云系统供应商操作手册》，网址链接https：//czju.suzhou.gov.cn/zfcg/html/content/20231220161910031.shtml）。 </w:t>
      </w:r>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w:t>
      </w:r>
      <w:r>
        <w:rPr>
          <w:rFonts w:hint="eastAsia" w:ascii="宋体" w:hAnsi="宋体" w:eastAsia="宋体" w:cs="宋体"/>
          <w:color w:val="000000" w:themeColor="text1"/>
          <w:sz w:val="21"/>
          <w:szCs w:val="21"/>
        </w:rPr>
        <w:t xml:space="preserve">4</w:t>
      </w:r>
      <w:r>
        <w:rPr>
          <w:rFonts w:hint="eastAsia" w:ascii="宋体" w:hAnsi="宋体" w:eastAsia="宋体" w:cs="宋体"/>
          <w:color w:val="000000" w:themeColor="text1"/>
          <w:sz w:val="21"/>
          <w:szCs w:val="21"/>
          <w:lang w:val="zh-CN"/>
        </w:rPr>
        <w:t xml:space="preserve">）补充通知（如有）。成功获取招标文件的供应商通过“苏州市政府采购网”或“苏采云”系统自行查看所报项目的补充通知。</w:t>
      </w:r>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3</w:t>
      </w:r>
      <w:r>
        <w:rPr>
          <w:rFonts w:hint="eastAsia" w:ascii="宋体" w:hAnsi="宋体" w:eastAsia="宋体" w:cs="宋体"/>
          <w:color w:val="000000" w:themeColor="text1"/>
          <w:sz w:val="21"/>
          <w:szCs w:val="21"/>
          <w:lang w:val="en-US" w:eastAsia="zh-CN"/>
        </w:rPr>
        <w:t xml:space="preserve">.</w:t>
      </w:r>
      <w:r>
        <w:rPr>
          <w:rFonts w:hint="eastAsia" w:ascii="宋体" w:hAnsi="宋体" w:eastAsia="宋体" w:cs="宋体"/>
          <w:color w:val="000000" w:themeColor="text1"/>
          <w:sz w:val="21"/>
          <w:szCs w:val="21"/>
          <w:lang w:val="zh-CN"/>
        </w:rPr>
        <w:t xml:space="preserve">在系统操作过程中如有疑问，请按以下方式联系：</w:t>
      </w:r>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注册咨询：18261002950； </w:t>
      </w:r>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CA技术咨询电话：400-608-6099； </w:t>
      </w:r>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签章使用问题：025-83633811、025-83633812、15380932027、15371015030； </w:t>
      </w:r>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系统使用指导与咨询：联系电话：18261002950；QQ：3048755361、1315179389、895706745；智能客服：登录苏采云系统后，联系系统右下方智能客服图标进行咨询。</w:t>
      </w:r>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4.售价：</w:t>
      </w:r>
      <w:r>
        <w:rPr>
          <w:rFonts w:hint="eastAsia" w:ascii="宋体" w:hAnsi="宋体" w:eastAsia="宋体" w:cs="宋体"/>
          <w:color w:val="000000" w:themeColor="text1"/>
          <w:sz w:val="21"/>
          <w:szCs w:val="21"/>
          <w:lang w:val="en-US" w:eastAsia="zh-CN"/>
        </w:rPr>
        <w:t xml:space="preserve">0元</w:t>
      </w:r>
      <w:r>
        <w:rPr>
          <w:rFonts w:hint="eastAsia" w:ascii="宋体" w:hAnsi="宋体" w:eastAsia="宋体" w:cs="宋体"/>
          <w:color w:val="000000" w:themeColor="text1"/>
          <w:sz w:val="21"/>
          <w:szCs w:val="21"/>
          <w:lang w:val="zh-CN"/>
        </w:rPr>
        <w:t xml:space="preserve">。</w:t>
      </w:r>
      <w:r>
        <w:rPr>
          <w:color w:val="000000" w:themeColor="text1"/>
        </w:rPr>
      </w:r>
      <w:r/>
    </w:p>
    <w:p>
      <w:pPr>
        <w:pStyle w:val="878"/>
        <w:ind w:left="0" w:firstLine="422"/>
        <w:keepLines/>
        <w:keepNext/>
        <w:pageBreakBefore w:val="0"/>
        <w:spacing w:before="0" w:after="0" w:line="440" w:lineRule="exact"/>
        <w:widowControl w:val="off"/>
        <w:tabs>
          <w:tab w:val="left" w:pos="576" w:leader="none"/>
        </w:tabs>
        <w:rPr>
          <w:rFonts w:hint="eastAsia" w:ascii="宋体" w:hAnsi="宋体" w:eastAsia="宋体" w:cs="宋体"/>
          <w:b/>
          <w:bCs/>
          <w:color w:val="000000" w:themeColor="text1"/>
          <w:sz w:val="21"/>
          <w:szCs w:val="21"/>
        </w:rPr>
        <w:outlineLvl w:val="1"/>
      </w:pPr>
      <w:r>
        <w:rPr>
          <w:color w:val="000000" w:themeColor="text1"/>
        </w:rPr>
      </w:r>
      <w:bookmarkStart w:id="14" w:name="_Toc35393801"/>
      <w:r>
        <w:rPr>
          <w:color w:val="000000" w:themeColor="text1"/>
        </w:rPr>
      </w:r>
      <w:bookmarkStart w:id="15" w:name="_Toc28359015"/>
      <w:r>
        <w:rPr>
          <w:color w:val="000000" w:themeColor="text1"/>
        </w:rPr>
      </w:r>
      <w:bookmarkStart w:id="16" w:name="_Toc28359092"/>
      <w:r>
        <w:rPr>
          <w:color w:val="000000" w:themeColor="text1"/>
        </w:rPr>
      </w:r>
      <w:bookmarkStart w:id="17" w:name="_Toc35393632"/>
      <w:r>
        <w:rPr>
          <w:rFonts w:hint="eastAsia" w:ascii="宋体" w:hAnsi="宋体" w:eastAsia="宋体" w:cs="宋体"/>
          <w:b/>
          <w:bCs/>
          <w:color w:val="000000" w:themeColor="text1"/>
          <w:sz w:val="21"/>
          <w:szCs w:val="21"/>
        </w:rPr>
        <w:t xml:space="preserve">四、</w:t>
      </w:r>
      <w:bookmarkEnd w:id="14"/>
      <w:r>
        <w:rPr>
          <w:color w:val="000000" w:themeColor="text1"/>
        </w:rPr>
      </w:r>
      <w:bookmarkEnd w:id="15"/>
      <w:r>
        <w:rPr>
          <w:color w:val="000000" w:themeColor="text1"/>
        </w:rPr>
      </w:r>
      <w:bookmarkEnd w:id="16"/>
      <w:r>
        <w:rPr>
          <w:color w:val="000000" w:themeColor="text1"/>
        </w:rPr>
      </w:r>
      <w:bookmarkEnd w:id="17"/>
      <w:r>
        <w:rPr>
          <w:rFonts w:hint="eastAsia" w:ascii="宋体" w:hAnsi="宋体" w:eastAsia="宋体" w:cs="宋体"/>
          <w:b/>
          <w:color w:val="000000" w:themeColor="text1"/>
          <w:sz w:val="21"/>
          <w:szCs w:val="21"/>
          <w:lang w:bidi="ar"/>
        </w:rPr>
        <w:t xml:space="preserve">提交电子投标文件截止时间、开标时间和地点</w:t>
      </w:r>
      <w:r>
        <w:rPr>
          <w:color w:val="000000" w:themeColor="text1"/>
        </w:rPr>
      </w:r>
      <w:r/>
    </w:p>
    <w:p>
      <w:pPr>
        <w:pStyle w:val="876"/>
        <w:ind w:firstLine="420"/>
        <w:jc w:val="left"/>
        <w:pageBreakBefore w:val="0"/>
        <w:spacing w:line="440" w:lineRule="exact"/>
        <w:rPr>
          <w:rFonts w:hint="eastAsia" w:ascii="宋体" w:hAnsi="宋体" w:eastAsia="宋体" w:cs="宋体"/>
          <w:color w:val="000000" w:themeColor="text1"/>
          <w:sz w:val="21"/>
          <w:szCs w:val="21"/>
        </w:rPr>
      </w:pPr>
      <w:r>
        <w:rPr>
          <w:color w:val="000000" w:themeColor="text1"/>
        </w:rPr>
      </w:r>
      <w:bookmarkStart w:id="18" w:name="_Hlk61337266"/>
      <w:r>
        <w:rPr>
          <w:rFonts w:hint="eastAsia" w:ascii="宋体" w:hAnsi="宋体" w:eastAsia="宋体" w:cs="宋体"/>
          <w:color w:val="000000" w:themeColor="text1"/>
          <w:sz w:val="21"/>
          <w:szCs w:val="21"/>
          <w:lang w:val="en-US" w:eastAsia="zh-CN"/>
        </w:rPr>
        <w:t xml:space="preserve">1.提交投标文件截止时间：2025年</w:t>
      </w:r>
      <w:r>
        <w:rPr>
          <w:rFonts w:hint="eastAsia" w:eastAsia="宋体" w:cs="宋体"/>
          <w:color w:val="000000" w:themeColor="text1"/>
          <w:sz w:val="21"/>
          <w:szCs w:val="21"/>
          <w:lang w:val="en-US" w:eastAsia="zh-CN"/>
        </w:rPr>
        <w:t xml:space="preserve">12</w:t>
      </w:r>
      <w:r>
        <w:rPr>
          <w:rFonts w:hint="eastAsia" w:ascii="宋体" w:hAnsi="宋体" w:eastAsia="宋体" w:cs="宋体"/>
          <w:color w:val="000000" w:themeColor="text1"/>
          <w:sz w:val="21"/>
          <w:szCs w:val="21"/>
          <w:lang w:val="en-US" w:eastAsia="zh-CN"/>
        </w:rPr>
        <w:t xml:space="preserve">月4日13：30（北京时间）； </w:t>
      </w:r>
      <w:r>
        <w:rPr>
          <w:color w:val="000000" w:themeColor="text1"/>
        </w:rPr>
      </w:r>
      <w:r/>
    </w:p>
    <w:p>
      <w:pPr>
        <w:pStyle w:val="876"/>
        <w:ind w:firstLine="420"/>
        <w:jc w:val="left"/>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2.开标时间：2025年</w:t>
      </w:r>
      <w:r>
        <w:rPr>
          <w:rFonts w:hint="eastAsia" w:eastAsia="宋体" w:cs="宋体"/>
          <w:color w:val="000000" w:themeColor="text1"/>
          <w:sz w:val="21"/>
          <w:szCs w:val="21"/>
          <w:lang w:val="en-US" w:eastAsia="zh-CN"/>
        </w:rPr>
        <w:t xml:space="preserve">12</w:t>
      </w:r>
      <w:r>
        <w:rPr>
          <w:rFonts w:hint="eastAsia" w:ascii="宋体" w:hAnsi="宋体" w:eastAsia="宋体" w:cs="宋体"/>
          <w:color w:val="000000" w:themeColor="text1"/>
          <w:sz w:val="21"/>
          <w:szCs w:val="21"/>
          <w:lang w:val="en-US" w:eastAsia="zh-CN"/>
        </w:rPr>
        <w:t xml:space="preserve">月4日13：30（北京时间）；</w:t>
      </w:r>
      <w:r>
        <w:rPr>
          <w:color w:val="000000" w:themeColor="text1"/>
        </w:rPr>
      </w:r>
      <w:r/>
    </w:p>
    <w:p>
      <w:pPr>
        <w:pStyle w:val="876"/>
        <w:ind w:firstLine="420"/>
        <w:jc w:val="left"/>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3.开标地点：“苏采云”系统（网址：http：//jszfcg.jsczt.cn/）</w:t>
      </w:r>
      <w:r>
        <w:rPr>
          <w:color w:val="000000" w:themeColor="text1"/>
        </w:rPr>
      </w:r>
      <w:r/>
    </w:p>
    <w:p>
      <w:pPr>
        <w:pStyle w:val="876"/>
        <w:ind w:firstLine="420"/>
        <w:jc w:val="left"/>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4.</w:t>
      </w:r>
      <w:r>
        <w:rPr>
          <w:rFonts w:hint="eastAsia" w:ascii="宋体" w:hAnsi="宋体" w:eastAsia="宋体" w:cs="宋体"/>
          <w:b/>
          <w:bCs/>
          <w:color w:val="000000" w:themeColor="text1"/>
          <w:sz w:val="21"/>
          <w:szCs w:val="21"/>
          <w:lang w:val="en-US" w:eastAsia="zh-CN"/>
        </w:rPr>
        <w:t xml:space="preserve">本项目采用电子招投标形式，请供应商按照《苏采云系统供应商操作手册》进行制作、上传电子投标文件。</w:t>
      </w:r>
      <w:r>
        <w:rPr>
          <w:rFonts w:hint="eastAsia" w:ascii="宋体" w:hAnsi="宋体" w:eastAsia="宋体" w:cs="宋体"/>
          <w:color w:val="000000" w:themeColor="text1"/>
          <w:sz w:val="21"/>
          <w:szCs w:val="21"/>
          <w:lang w:val="en-US" w:eastAsia="zh-CN"/>
        </w:rPr>
        <w:t xml:space="preserve">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color w:val="000000" w:themeColor="text1"/>
        </w:rPr>
      </w:r>
      <w:r/>
    </w:p>
    <w:p>
      <w:pPr>
        <w:pStyle w:val="876"/>
        <w:ind w:firstLine="420"/>
        <w:jc w:val="left"/>
        <w:pageBreakBefore w:val="0"/>
        <w:spacing w:line="440" w:lineRule="exact"/>
        <w:rPr>
          <w:rFonts w:hint="eastAsia" w:ascii="宋体" w:hAnsi="宋体" w:eastAsia="宋体" w:cs="宋体"/>
          <w:b/>
          <w:bCs/>
          <w:color w:val="000000" w:themeColor="text1"/>
          <w:sz w:val="21"/>
          <w:szCs w:val="21"/>
        </w:rPr>
      </w:pPr>
      <w:r>
        <w:rPr>
          <w:rFonts w:hint="eastAsia" w:ascii="宋体" w:hAnsi="宋体" w:eastAsia="宋体" w:cs="宋体"/>
          <w:color w:val="000000" w:themeColor="text1"/>
          <w:sz w:val="21"/>
          <w:szCs w:val="21"/>
          <w:lang w:val="en-US" w:eastAsia="zh-CN"/>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themeColor="text1"/>
          <w:sz w:val="21"/>
          <w:szCs w:val="21"/>
          <w:lang w:val="en-US" w:eastAsia="zh-CN"/>
        </w:rPr>
        <w:t xml:space="preserve">本项目为不见面开标项目，开标阶段供应商在【供应商解密】环节必须使用 CA证书解密电子投标文件，如在系统规定的解密时间（投标文件提交截止时间后30分钟）内未能完成解密的视为放弃投标。</w:t>
      </w:r>
      <w:r>
        <w:rPr>
          <w:color w:val="000000" w:themeColor="text1"/>
        </w:rPr>
      </w:r>
      <w:r/>
    </w:p>
    <w:p>
      <w:pPr>
        <w:pStyle w:val="876"/>
        <w:ind w:firstLine="422"/>
        <w:jc w:val="left"/>
        <w:pageBreakBefore w:val="0"/>
        <w:spacing w:line="440" w:lineRule="exact"/>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en-US" w:eastAsia="zh-CN"/>
        </w:rPr>
        <w:t xml:space="preserve">请供应商确保电脑、系统及其他设备（视频输入输出设备等）无误，且开标直至项目结束始终保持系统在线状态。</w:t>
      </w:r>
      <w:r>
        <w:rPr>
          <w:color w:val="000000" w:themeColor="text1"/>
        </w:rPr>
      </w:r>
      <w:r/>
    </w:p>
    <w:p>
      <w:pPr>
        <w:pStyle w:val="876"/>
        <w:ind w:firstLine="422"/>
        <w:pageBreakBefore w:val="0"/>
        <w:spacing w:line="440" w:lineRule="exact"/>
        <w:rPr>
          <w:rFonts w:hint="eastAsia" w:ascii="宋体" w:hAnsi="宋体" w:eastAsia="宋体" w:cs="宋体"/>
          <w:b/>
          <w:bCs/>
          <w:color w:val="000000" w:themeColor="text1"/>
          <w:sz w:val="21"/>
          <w:szCs w:val="21"/>
        </w:rPr>
      </w:pPr>
      <w:r>
        <w:rPr>
          <w:color w:val="000000" w:themeColor="text1"/>
        </w:rPr>
      </w:r>
      <w:bookmarkEnd w:id="18"/>
      <w:r>
        <w:rPr>
          <w:color w:val="000000" w:themeColor="text1"/>
        </w:rPr>
      </w:r>
      <w:bookmarkStart w:id="19" w:name="_Toc35393803"/>
      <w:r>
        <w:rPr>
          <w:color w:val="000000" w:themeColor="text1"/>
        </w:rPr>
      </w:r>
      <w:bookmarkStart w:id="20" w:name="_Toc28359094"/>
      <w:r>
        <w:rPr>
          <w:color w:val="000000" w:themeColor="text1"/>
        </w:rPr>
      </w:r>
      <w:bookmarkStart w:id="21" w:name="_Toc35393634"/>
      <w:r>
        <w:rPr>
          <w:color w:val="000000" w:themeColor="text1"/>
        </w:rPr>
      </w:r>
      <w:bookmarkStart w:id="22" w:name="_Toc28359017"/>
      <w:r>
        <w:rPr>
          <w:rFonts w:hint="eastAsia" w:ascii="宋体" w:hAnsi="宋体" w:eastAsia="宋体" w:cs="宋体"/>
          <w:b/>
          <w:bCs/>
          <w:color w:val="000000" w:themeColor="text1"/>
          <w:sz w:val="21"/>
          <w:szCs w:val="21"/>
        </w:rPr>
        <w:t xml:space="preserve">五、公告期限</w:t>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r/>
    </w:p>
    <w:p>
      <w:pPr>
        <w:pStyle w:val="876"/>
        <w:ind w:firstLine="42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自本公告发布之日起5个工作日。</w:t>
      </w:r>
      <w:r>
        <w:rPr>
          <w:color w:val="000000" w:themeColor="text1"/>
        </w:rPr>
      </w:r>
      <w:r/>
    </w:p>
    <w:p>
      <w:pPr>
        <w:pStyle w:val="878"/>
        <w:ind w:left="0" w:firstLine="422"/>
        <w:keepLines/>
        <w:keepNext/>
        <w:pageBreakBefore w:val="0"/>
        <w:spacing w:before="0" w:after="0" w:line="440" w:lineRule="exact"/>
        <w:widowControl w:val="off"/>
        <w:tabs>
          <w:tab w:val="left" w:pos="576" w:leader="none"/>
        </w:tabs>
        <w:rPr>
          <w:rFonts w:hint="eastAsia" w:ascii="宋体" w:hAnsi="宋体" w:eastAsia="宋体" w:cs="宋体"/>
          <w:b/>
          <w:bCs/>
          <w:color w:val="000000" w:themeColor="text1"/>
          <w:sz w:val="21"/>
          <w:szCs w:val="21"/>
        </w:rPr>
        <w:outlineLvl w:val="1"/>
      </w:pPr>
      <w:r>
        <w:rPr>
          <w:color w:val="000000" w:themeColor="text1"/>
        </w:rPr>
      </w:r>
      <w:bookmarkStart w:id="23" w:name="_Toc35393635"/>
      <w:r>
        <w:rPr>
          <w:color w:val="000000" w:themeColor="text1"/>
        </w:rPr>
      </w:r>
      <w:bookmarkStart w:id="24" w:name="_Toc35393804"/>
      <w:r>
        <w:rPr>
          <w:rFonts w:hint="eastAsia" w:ascii="宋体" w:hAnsi="宋体" w:eastAsia="宋体" w:cs="宋体"/>
          <w:b/>
          <w:bCs/>
          <w:color w:val="000000" w:themeColor="text1"/>
          <w:sz w:val="21"/>
          <w:szCs w:val="21"/>
          <w:lang w:eastAsia="zh-CN"/>
        </w:rPr>
        <w:t xml:space="preserve">六</w:t>
      </w:r>
      <w:r>
        <w:rPr>
          <w:rFonts w:hint="eastAsia" w:ascii="宋体" w:hAnsi="宋体" w:eastAsia="宋体" w:cs="宋体"/>
          <w:b/>
          <w:bCs/>
          <w:color w:val="000000" w:themeColor="text1"/>
          <w:sz w:val="21"/>
          <w:szCs w:val="21"/>
        </w:rPr>
        <w:t xml:space="preserve">、其他补充事宜</w:t>
      </w:r>
      <w:bookmarkEnd w:id="23"/>
      <w:r>
        <w:rPr>
          <w:color w:val="000000" w:themeColor="text1"/>
        </w:rPr>
      </w:r>
      <w:bookmarkEnd w:id="24"/>
      <w:r>
        <w:rPr>
          <w:color w:val="000000" w:themeColor="text1"/>
        </w:rPr>
      </w:r>
      <w:r/>
    </w:p>
    <w:p>
      <w:pPr>
        <w:pStyle w:val="876"/>
        <w:ind w:firstLine="420"/>
        <w:jc w:val="left"/>
        <w:keepLines w:val="0"/>
        <w:keepNext w:val="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w:t>
      </w:r>
      <w:r>
        <w:rPr>
          <w:rFonts w:hint="eastAsia" w:ascii="宋体" w:hAnsi="宋体" w:eastAsia="宋体" w:cs="宋体"/>
          <w:color w:val="000000" w:themeColor="text1"/>
          <w:sz w:val="21"/>
          <w:szCs w:val="21"/>
          <w:lang w:val="en-US" w:eastAsia="zh-CN"/>
        </w:rPr>
        <w:t xml:space="preserve">.</w:t>
      </w:r>
      <w:r>
        <w:rPr>
          <w:rFonts w:hint="eastAsia" w:ascii="宋体" w:hAnsi="宋体" w:eastAsia="宋体" w:cs="宋体"/>
          <w:color w:val="000000" w:themeColor="text1"/>
          <w:sz w:val="21"/>
          <w:szCs w:val="21"/>
        </w:rPr>
        <w:t xml:space="preserve">“苏采云”系统网址：http</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//jszfcg.jsczt.cn/</w:t>
      </w:r>
      <w:r>
        <w:rPr>
          <w:rFonts w:hint="eastAsia" w:ascii="宋体" w:hAnsi="宋体" w:eastAsia="宋体" w:cs="宋体"/>
          <w:color w:val="000000" w:themeColor="text1"/>
          <w:sz w:val="21"/>
          <w:szCs w:val="21"/>
          <w:lang w:eastAsia="zh-CN"/>
        </w:rPr>
        <w:t xml:space="preserve">。</w:t>
      </w:r>
      <w:r>
        <w:rPr>
          <w:color w:val="000000" w:themeColor="text1"/>
        </w:rPr>
      </w:r>
      <w:r/>
    </w:p>
    <w:p>
      <w:pPr>
        <w:pStyle w:val="876"/>
        <w:ind w:firstLine="420"/>
        <w:jc w:val="left"/>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2</w:t>
      </w:r>
      <w:r>
        <w:rPr>
          <w:rFonts w:hint="eastAsia" w:ascii="宋体" w:hAnsi="宋体" w:eastAsia="宋体" w:cs="宋体"/>
          <w:color w:val="000000" w:themeColor="text1"/>
          <w:sz w:val="21"/>
          <w:szCs w:val="21"/>
        </w:rPr>
        <w:t xml:space="preserve">.本项目获取采购文件截止日期之后仍可以下载采购文件，但截止日期之后下载的采购文件，视为非有效方式且不作为供应商权益受到损害的证明材料和依据。</w:t>
      </w:r>
      <w:r>
        <w:rPr>
          <w:color w:val="000000" w:themeColor="text1"/>
        </w:rPr>
      </w:r>
      <w:r/>
    </w:p>
    <w:p>
      <w:pPr>
        <w:pStyle w:val="876"/>
        <w:ind w:firstLine="420"/>
        <w:jc w:val="left"/>
        <w:keepLines w:val="0"/>
        <w:keepNext w:val="0"/>
        <w:pageBreakBefore w:val="0"/>
        <w:spacing w:line="440" w:lineRule="exact"/>
        <w:rPr>
          <w:rFonts w:hint="eastAsia" w:ascii="宋体" w:hAnsi="宋体" w:eastAsia="宋体" w:cs="宋体"/>
          <w:color w:val="000000" w:themeColor="text1"/>
          <w:sz w:val="21"/>
          <w:szCs w:val="21"/>
        </w:rPr>
      </w:pPr>
      <w:r>
        <w:rPr>
          <w:color w:val="000000" w:themeColor="text1"/>
        </w:rPr>
      </w:r>
      <w:bookmarkStart w:id="25" w:name="_Toc28359095"/>
      <w:r>
        <w:rPr>
          <w:color w:val="000000" w:themeColor="text1"/>
        </w:rPr>
      </w:r>
      <w:bookmarkStart w:id="26" w:name="_Toc35393636"/>
      <w:r>
        <w:rPr>
          <w:color w:val="000000" w:themeColor="text1"/>
        </w:rPr>
      </w:r>
      <w:bookmarkStart w:id="27" w:name="_Toc35393805"/>
      <w:r>
        <w:rPr>
          <w:color w:val="000000" w:themeColor="text1"/>
        </w:rPr>
      </w:r>
      <w:bookmarkStart w:id="28" w:name="_Toc28359018"/>
      <w:r>
        <w:rPr>
          <w:rFonts w:hint="eastAsia" w:ascii="宋体" w:hAnsi="宋体" w:eastAsia="宋体" w:cs="宋体"/>
          <w:color w:val="000000" w:themeColor="text1"/>
          <w:sz w:val="21"/>
          <w:szCs w:val="21"/>
          <w:lang w:val="en-US" w:eastAsia="zh-CN"/>
        </w:rPr>
        <w:t xml:space="preserve">3.苏州吴江区政府采购办公室监督电话：0512-63982393。</w:t>
      </w:r>
      <w:r>
        <w:rPr>
          <w:color w:val="000000" w:themeColor="text1"/>
        </w:rPr>
      </w:r>
      <w:r/>
    </w:p>
    <w:p>
      <w:pPr>
        <w:pStyle w:val="876"/>
        <w:ind w:firstLine="420"/>
        <w:jc w:val="left"/>
        <w:keepLines w:val="0"/>
        <w:keepNext w:val="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4.根据苏州市财政局《关于深入开展苏州市政府采购合同信用融资业务的通知》相关要求，本项目支持政府采购合同信用融资。</w:t>
      </w:r>
      <w:r>
        <w:rPr>
          <w:color w:val="000000" w:themeColor="text1"/>
        </w:rPr>
      </w:r>
      <w:r/>
    </w:p>
    <w:p>
      <w:pPr>
        <w:pStyle w:val="876"/>
        <w:ind w:firstLine="420"/>
        <w:jc w:val="left"/>
        <w:keepLines w:val="0"/>
        <w:keepNext w:val="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5</w:t>
      </w:r>
      <w:r>
        <w:rPr>
          <w:rFonts w:hint="eastAsia" w:ascii="宋体" w:hAnsi="宋体" w:eastAsia="宋体" w:cs="宋体"/>
          <w:color w:val="000000" w:themeColor="text1"/>
          <w:sz w:val="21"/>
          <w:szCs w:val="21"/>
        </w:rPr>
        <w:t xml:space="preserve">.本次采购的相关信息刊登在江苏政府采购网、苏州政府采购网。</w:t>
      </w:r>
      <w:r>
        <w:rPr>
          <w:color w:val="000000" w:themeColor="text1"/>
        </w:rPr>
      </w:r>
      <w:r/>
    </w:p>
    <w:p>
      <w:pPr>
        <w:pStyle w:val="876"/>
        <w:ind w:firstLine="420"/>
        <w:jc w:val="left"/>
        <w:keepLines w:val="0"/>
        <w:keepNext w:val="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6.</w:t>
      </w:r>
      <w:r>
        <w:rPr>
          <w:rFonts w:hint="eastAsia" w:ascii="宋体" w:hAnsi="宋体" w:eastAsia="宋体" w:cs="宋体"/>
          <w:color w:val="000000" w:themeColor="text1"/>
          <w:sz w:val="21"/>
          <w:szCs w:val="21"/>
        </w:rPr>
        <w:t xml:space="preserve">现场踏勘：为更好地了解现场情况，各投标供应商可自行至现场进行踏勘，熟悉实际情况，以获得一切可能影响其投标的直接资料，未踏勘现场的供应商中标后，不得以不完全了解现场情况为理由而向招标采购单位提出任何索赔或加价的要求，对此招标采购单位不承担任何责任并将不作任何答复与考虑。现场踏勘请提前联系。</w:t>
      </w:r>
      <w:r>
        <w:rPr>
          <w:color w:val="000000" w:themeColor="text1"/>
        </w:rPr>
      </w:r>
      <w:r/>
    </w:p>
    <w:p>
      <w:pPr>
        <w:pStyle w:val="876"/>
        <w:ind w:firstLine="422"/>
        <w:jc w:val="left"/>
        <w:keepLines w:val="0"/>
        <w:keepNext w:val="0"/>
        <w:pageBreakBefore w:val="0"/>
        <w:spacing w:line="440" w:lineRule="exact"/>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eastAsia="zh-CN"/>
        </w:rPr>
        <w:t xml:space="preserve">七</w:t>
      </w:r>
      <w:r>
        <w:rPr>
          <w:rFonts w:hint="eastAsia" w:ascii="宋体" w:hAnsi="宋体" w:eastAsia="宋体" w:cs="宋体"/>
          <w:b/>
          <w:bCs/>
          <w:color w:val="000000" w:themeColor="text1"/>
          <w:sz w:val="21"/>
          <w:szCs w:val="21"/>
        </w:rPr>
        <w:t xml:space="preserve">、凡对本次</w:t>
      </w:r>
      <w:r>
        <w:rPr>
          <w:rFonts w:hint="eastAsia" w:ascii="宋体" w:hAnsi="宋体" w:eastAsia="宋体" w:cs="宋体"/>
          <w:b/>
          <w:bCs/>
          <w:color w:val="000000" w:themeColor="text1"/>
          <w:sz w:val="21"/>
          <w:szCs w:val="21"/>
          <w:lang w:eastAsia="zh-CN"/>
        </w:rPr>
        <w:t xml:space="preserve">招标</w:t>
      </w:r>
      <w:r>
        <w:rPr>
          <w:rFonts w:hint="eastAsia" w:ascii="宋体" w:hAnsi="宋体" w:eastAsia="宋体" w:cs="宋体"/>
          <w:b/>
          <w:bCs/>
          <w:color w:val="000000" w:themeColor="text1"/>
          <w:sz w:val="21"/>
          <w:szCs w:val="21"/>
        </w:rPr>
        <w:t xml:space="preserve">提出询问，请按以下方式联系</w:t>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rPr>
      </w:pPr>
      <w:r>
        <w:rPr>
          <w:color w:val="000000" w:themeColor="text1"/>
        </w:rPr>
      </w:r>
      <w:bookmarkStart w:id="29" w:name="_Toc35393617"/>
      <w:r>
        <w:rPr>
          <w:color w:val="000000" w:themeColor="text1"/>
        </w:rPr>
      </w:r>
      <w:bookmarkStart w:id="30" w:name="_Toc28358998"/>
      <w:r>
        <w:rPr>
          <w:color w:val="000000" w:themeColor="text1"/>
        </w:rPr>
      </w:r>
      <w:bookmarkStart w:id="31" w:name="_Toc35393786"/>
      <w:r>
        <w:rPr>
          <w:color w:val="000000" w:themeColor="text1"/>
        </w:rPr>
      </w:r>
      <w:bookmarkStart w:id="32" w:name="_Toc28359075"/>
      <w:r>
        <w:rPr>
          <w:rFonts w:hint="eastAsia" w:ascii="宋体" w:hAnsi="宋体" w:eastAsia="宋体" w:cs="宋体"/>
          <w:color w:val="000000" w:themeColor="text1"/>
          <w:sz w:val="21"/>
          <w:szCs w:val="21"/>
        </w:rPr>
        <w:t xml:space="preserve">1.采购人信息</w:t>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名  称：</w:t>
      </w:r>
      <w:r>
        <w:rPr>
          <w:rFonts w:hint="eastAsia" w:ascii="宋体" w:hAnsi="宋体" w:eastAsia="宋体" w:cs="宋体"/>
          <w:color w:val="000000" w:themeColor="text1"/>
          <w:sz w:val="21"/>
          <w:szCs w:val="21"/>
          <w:lang w:val="en-US" w:eastAsia="zh-CN"/>
        </w:rPr>
        <w:t xml:space="preserve">江苏省苏州丝绸中等专业学校</w:t>
      </w:r>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地 </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lang w:val="zh-CN"/>
        </w:rPr>
        <w:t xml:space="preserve">址：</w:t>
      </w:r>
      <w:bookmarkStart w:id="33" w:name="_Toc28359077"/>
      <w:r>
        <w:rPr>
          <w:color w:val="000000" w:themeColor="text1"/>
        </w:rPr>
      </w:r>
      <w:bookmarkStart w:id="34" w:name="_Toc35393788"/>
      <w:r>
        <w:rPr>
          <w:color w:val="000000" w:themeColor="text1"/>
        </w:rPr>
      </w:r>
      <w:bookmarkStart w:id="35" w:name="_Toc28359000"/>
      <w:r>
        <w:rPr>
          <w:color w:val="000000" w:themeColor="text1"/>
        </w:rPr>
      </w:r>
      <w:bookmarkStart w:id="36" w:name="_Toc35393619"/>
      <w:r>
        <w:rPr>
          <w:rFonts w:hint="eastAsia" w:ascii="宋体" w:hAnsi="宋体" w:eastAsia="宋体" w:cs="宋体"/>
          <w:color w:val="000000" w:themeColor="text1"/>
          <w:sz w:val="21"/>
          <w:szCs w:val="21"/>
          <w:highlight w:val="none"/>
          <w:lang w:val="en-US" w:eastAsia="zh-CN" w:bidi="ar-SA"/>
        </w:rPr>
        <w:t xml:space="preserve">苏州市吴江区盛泽镇市场中路588号</w:t>
      </w:r>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联系人：</w:t>
      </w:r>
      <w:r>
        <w:rPr>
          <w:rFonts w:hint="eastAsia" w:eastAsia="宋体" w:cs="宋体"/>
          <w:color w:val="000000" w:themeColor="text1"/>
          <w:sz w:val="21"/>
          <w:szCs w:val="21"/>
          <w:highlight w:val="none"/>
          <w:lang w:val="en-US" w:eastAsia="zh-CN" w:bidi="ar-SA"/>
        </w:rPr>
        <w:t xml:space="preserve">周老师、王老师</w:t>
      </w:r>
      <w:r>
        <w:rPr>
          <w:rFonts w:hint="eastAsia" w:ascii="宋体" w:hAnsi="宋体" w:eastAsia="宋体" w:cs="宋体"/>
          <w:color w:val="000000" w:themeColor="text1"/>
          <w:sz w:val="21"/>
          <w:szCs w:val="21"/>
          <w:highlight w:val="none"/>
          <w:lang w:val="en-US" w:eastAsia="zh-CN" w:bidi="ar-SA"/>
        </w:rPr>
        <w:t xml:space="preserve">           </w:t>
      </w:r>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联系电话：</w:t>
      </w:r>
      <w:r>
        <w:rPr>
          <w:rFonts w:hint="eastAsia" w:ascii="宋体" w:hAnsi="宋体" w:eastAsia="宋体" w:cs="宋体"/>
          <w:i w:val="0"/>
          <w:iCs w:val="0"/>
          <w:caps w:val="0"/>
          <w:color w:val="000000" w:themeColor="text1"/>
          <w:spacing w:val="0"/>
          <w:sz w:val="24"/>
          <w:szCs w:val="24"/>
          <w:shd w:val="clear" w:color="auto" w:fill="ffffff"/>
        </w:rPr>
        <w:t xml:space="preserve">0512-6355294</w:t>
      </w:r>
      <w:r>
        <w:rPr>
          <w:rFonts w:hint="eastAsia" w:eastAsia="宋体" w:cs="宋体"/>
          <w:i w:val="0"/>
          <w:iCs w:val="0"/>
          <w:caps w:val="0"/>
          <w:color w:val="000000" w:themeColor="text1"/>
          <w:spacing w:val="0"/>
          <w:sz w:val="24"/>
          <w:szCs w:val="24"/>
          <w:shd w:val="clear" w:color="auto" w:fill="ffffff"/>
          <w:lang w:val="en-US" w:eastAsia="zh-CN"/>
        </w:rPr>
        <w:t xml:space="preserve">9</w:t>
      </w:r>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2.代理机构联系方式</w:t>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名  称</w:t>
      </w:r>
      <w:bookmarkStart w:id="37" w:name="XTDLJG_2"/>
      <w:r>
        <w:rPr>
          <w:rFonts w:hint="eastAsia" w:ascii="宋体" w:hAnsi="宋体" w:eastAsia="宋体" w:cs="宋体"/>
          <w:color w:val="000000" w:themeColor="text1"/>
          <w:sz w:val="21"/>
          <w:szCs w:val="21"/>
        </w:rPr>
        <w:t xml:space="preserve">：</w:t>
      </w:r>
      <w:bookmarkEnd w:id="37"/>
      <w:r>
        <w:rPr>
          <w:rFonts w:hint="eastAsia" w:ascii="宋体" w:hAnsi="宋体" w:eastAsia="宋体" w:cs="宋体"/>
          <w:color w:val="000000" w:themeColor="text1"/>
          <w:sz w:val="21"/>
          <w:szCs w:val="21"/>
          <w:lang w:eastAsia="zh-CN"/>
        </w:rPr>
        <w:t xml:space="preserve">江苏苏州东石建设项目咨询服务有限公司</w:t>
      </w:r>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地  址：</w:t>
      </w:r>
      <w:r>
        <w:rPr>
          <w:rFonts w:hint="eastAsia" w:ascii="宋体" w:hAnsi="宋体" w:eastAsia="宋体" w:cs="宋体"/>
          <w:color w:val="000000" w:themeColor="text1"/>
          <w:sz w:val="21"/>
          <w:szCs w:val="21"/>
          <w:highlight w:val="none"/>
          <w:lang w:eastAsia="zh-CN"/>
        </w:rPr>
        <w:t xml:space="preserve">苏州市吴江区简村路100号湖滨大厦603-1</w:t>
      </w:r>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联系人：</w:t>
      </w:r>
      <w:r>
        <w:rPr>
          <w:rFonts w:hint="eastAsia" w:ascii="宋体" w:hAnsi="宋体" w:eastAsia="宋体" w:cs="宋体"/>
          <w:color w:val="000000" w:themeColor="text1"/>
          <w:sz w:val="21"/>
          <w:szCs w:val="21"/>
          <w:highlight w:val="none"/>
          <w:lang w:val="zh-CN" w:eastAsia="zh-CN"/>
        </w:rPr>
        <w:t xml:space="preserve">王洪、李瑞</w:t>
      </w:r>
      <w:r>
        <w:rPr>
          <w:color w:val="000000" w:themeColor="text1"/>
        </w:rPr>
      </w:r>
      <w:r/>
    </w:p>
    <w:p>
      <w:pPr>
        <w:pStyle w:val="876"/>
        <w:ind w:firstLine="420"/>
        <w:jc w:val="left"/>
        <w:pageBreakBefore w:val="0"/>
        <w:spacing w:line="4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电　话：</w:t>
      </w:r>
      <w:r>
        <w:rPr>
          <w:rFonts w:hint="eastAsia" w:eastAsia="宋体" w:cs="宋体"/>
          <w:color w:val="000000" w:themeColor="text1"/>
          <w:sz w:val="21"/>
          <w:szCs w:val="21"/>
          <w:highlight w:val="none"/>
          <w:lang w:val="en-US" w:eastAsia="zh-CN"/>
        </w:rPr>
        <w:t xml:space="preserve">0512-63102078</w:t>
      </w:r>
      <w:r>
        <w:rPr>
          <w:rFonts w:hint="eastAsia" w:ascii="宋体" w:hAnsi="宋体" w:eastAsia="宋体" w:cs="宋体"/>
          <w:color w:val="000000" w:themeColor="text1"/>
          <w:sz w:val="21"/>
          <w:szCs w:val="21"/>
          <w:highlight w:val="none"/>
        </w:rPr>
        <w:t xml:space="preserve">　　　　　　　　                       </w:t>
      </w:r>
      <w:r>
        <w:rPr>
          <w:color w:val="000000" w:themeColor="text1"/>
        </w:rPr>
      </w:r>
      <w:r/>
    </w:p>
    <w:p>
      <w:pPr>
        <w:pStyle w:val="876"/>
        <w:ind w:firstLine="420"/>
        <w:jc w:val="right"/>
        <w:pageBreakBefore w:val="0"/>
        <w:spacing w:line="42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p>
      <w:pPr>
        <w:pStyle w:val="876"/>
        <w:ind w:firstLine="420"/>
        <w:jc w:val="right"/>
        <w:pageBreakBefore w:val="0"/>
        <w:spacing w:line="420" w:lineRule="exact"/>
        <w:widowControl/>
        <w:rPr>
          <w:rFonts w:hint="eastAsia"/>
          <w:b/>
          <w:bCs/>
          <w:color w:val="000000" w:themeColor="text1"/>
          <w:sz w:val="44"/>
          <w:szCs w:val="44"/>
        </w:rPr>
      </w:pPr>
      <w:r>
        <w:rPr>
          <w:rFonts w:hint="eastAsia" w:ascii="宋体" w:hAnsi="宋体" w:eastAsia="宋体" w:cs="宋体"/>
          <w:color w:val="000000" w:themeColor="text1"/>
          <w:sz w:val="21"/>
          <w:szCs w:val="21"/>
        </w:rPr>
        <w:t xml:space="preserve">  </w:t>
      </w:r>
      <w:bookmarkStart w:id="38" w:name="_Toc414602014"/>
      <w:r>
        <w:rPr>
          <w:color w:val="000000" w:themeColor="text1"/>
        </w:rPr>
      </w:r>
      <w:r/>
    </w:p>
    <w:p>
      <w:pPr>
        <w:pStyle w:val="876"/>
        <w:jc w:val="center"/>
        <w:rPr>
          <w:rFonts w:hint="eastAsia"/>
          <w:b/>
          <w:bCs/>
          <w:color w:val="000000" w:themeColor="text1"/>
          <w:sz w:val="44"/>
          <w:szCs w:val="44"/>
        </w:rPr>
      </w:pPr>
      <w:r>
        <w:rPr>
          <w:rFonts w:hint="eastAsia"/>
          <w:b/>
          <w:bCs/>
          <w:color w:val="000000" w:themeColor="text1"/>
          <w:sz w:val="44"/>
          <w:szCs w:val="44"/>
        </w:rPr>
      </w:r>
      <w:r>
        <w:rPr>
          <w:color w:val="000000" w:themeColor="text1"/>
        </w:rPr>
      </w:r>
      <w:r/>
    </w:p>
    <w:p>
      <w:pPr>
        <w:pStyle w:val="876"/>
        <w:jc w:val="center"/>
        <w:rPr>
          <w:rFonts w:hint="eastAsia"/>
          <w:b/>
          <w:bCs/>
          <w:color w:val="000000" w:themeColor="text1"/>
          <w:sz w:val="44"/>
          <w:szCs w:val="44"/>
        </w:rPr>
      </w:pPr>
      <w:r>
        <w:rPr>
          <w:rFonts w:hint="eastAsia"/>
          <w:b/>
          <w:bCs/>
          <w:color w:val="000000" w:themeColor="text1"/>
          <w:sz w:val="44"/>
          <w:szCs w:val="44"/>
        </w:rPr>
      </w:r>
      <w:r>
        <w:rPr>
          <w:color w:val="000000" w:themeColor="text1"/>
        </w:rPr>
      </w:r>
      <w:r/>
    </w:p>
    <w:p>
      <w:pPr>
        <w:pStyle w:val="876"/>
        <w:jc w:val="center"/>
        <w:rPr>
          <w:rFonts w:hint="eastAsia"/>
          <w:b/>
          <w:bCs/>
          <w:color w:val="000000" w:themeColor="text1"/>
          <w:sz w:val="44"/>
          <w:szCs w:val="44"/>
        </w:rPr>
      </w:pPr>
      <w:r>
        <w:rPr>
          <w:rFonts w:hint="eastAsia"/>
          <w:b/>
          <w:bCs/>
          <w:color w:val="000000" w:themeColor="text1"/>
          <w:sz w:val="44"/>
          <w:szCs w:val="44"/>
        </w:rPr>
      </w:r>
      <w:r>
        <w:rPr>
          <w:color w:val="000000" w:themeColor="text1"/>
        </w:rPr>
      </w:r>
      <w:r/>
    </w:p>
    <w:p>
      <w:pPr>
        <w:pStyle w:val="876"/>
        <w:jc w:val="center"/>
        <w:rPr>
          <w:rFonts w:hint="eastAsia"/>
          <w:b/>
          <w:bCs/>
          <w:color w:val="000000" w:themeColor="text1"/>
          <w:sz w:val="44"/>
          <w:szCs w:val="44"/>
        </w:rPr>
      </w:pPr>
      <w:r>
        <w:rPr>
          <w:rFonts w:hint="eastAsia"/>
          <w:b/>
          <w:bCs/>
          <w:color w:val="000000" w:themeColor="text1"/>
          <w:sz w:val="44"/>
          <w:szCs w:val="44"/>
        </w:rPr>
      </w:r>
      <w:r>
        <w:rPr>
          <w:color w:val="000000" w:themeColor="text1"/>
        </w:rPr>
      </w:r>
      <w:r/>
    </w:p>
    <w:p>
      <w:pPr>
        <w:pStyle w:val="876"/>
        <w:jc w:val="center"/>
        <w:rPr>
          <w:rFonts w:hint="eastAsia"/>
          <w:b/>
          <w:bCs/>
          <w:color w:val="000000" w:themeColor="text1"/>
          <w:sz w:val="44"/>
          <w:szCs w:val="44"/>
        </w:rPr>
      </w:pPr>
      <w:r>
        <w:rPr>
          <w:rFonts w:hint="eastAsia"/>
          <w:b/>
          <w:bCs/>
          <w:color w:val="000000" w:themeColor="text1"/>
          <w:sz w:val="44"/>
          <w:szCs w:val="44"/>
        </w:rPr>
      </w:r>
      <w:r>
        <w:rPr>
          <w:color w:val="000000" w:themeColor="text1"/>
        </w:rPr>
      </w:r>
      <w:r/>
    </w:p>
    <w:p>
      <w:pPr>
        <w:pStyle w:val="876"/>
        <w:jc w:val="center"/>
        <w:rPr>
          <w:rFonts w:hint="eastAsia"/>
          <w:b/>
          <w:bCs/>
          <w:color w:val="000000" w:themeColor="text1"/>
          <w:sz w:val="44"/>
          <w:szCs w:val="44"/>
        </w:rPr>
      </w:pPr>
      <w:r>
        <w:rPr>
          <w:rFonts w:hint="eastAsia"/>
          <w:b/>
          <w:bCs/>
          <w:color w:val="000000" w:themeColor="text1"/>
          <w:sz w:val="44"/>
          <w:szCs w:val="44"/>
        </w:rPr>
      </w:r>
      <w:r>
        <w:rPr>
          <w:color w:val="000000" w:themeColor="text1"/>
        </w:rPr>
      </w:r>
      <w:r/>
    </w:p>
    <w:p>
      <w:pPr>
        <w:pStyle w:val="876"/>
        <w:jc w:val="center"/>
        <w:rPr>
          <w:rFonts w:hint="eastAsia"/>
          <w:b/>
          <w:bCs/>
          <w:color w:val="000000" w:themeColor="text1"/>
          <w:sz w:val="44"/>
          <w:szCs w:val="44"/>
        </w:rPr>
      </w:pPr>
      <w:r>
        <w:rPr>
          <w:rFonts w:hint="eastAsia"/>
          <w:b/>
          <w:bCs/>
          <w:color w:val="000000" w:themeColor="text1"/>
          <w:sz w:val="44"/>
          <w:szCs w:val="44"/>
        </w:rPr>
      </w:r>
      <w:r>
        <w:rPr>
          <w:color w:val="000000" w:themeColor="text1"/>
        </w:rPr>
      </w:r>
      <w:r/>
    </w:p>
    <w:p>
      <w:pPr>
        <w:pStyle w:val="876"/>
        <w:jc w:val="center"/>
        <w:rPr>
          <w:rFonts w:hint="eastAsia"/>
          <w:b/>
          <w:bCs/>
          <w:color w:val="000000" w:themeColor="text1"/>
          <w:sz w:val="44"/>
          <w:szCs w:val="44"/>
        </w:rPr>
      </w:pPr>
      <w:r>
        <w:rPr>
          <w:rFonts w:hint="eastAsia"/>
          <w:b/>
          <w:bCs/>
          <w:color w:val="000000" w:themeColor="text1"/>
          <w:sz w:val="44"/>
          <w:szCs w:val="44"/>
        </w:rPr>
      </w:r>
      <w:r>
        <w:rPr>
          <w:color w:val="000000" w:themeColor="text1"/>
        </w:rPr>
      </w:r>
      <w:r/>
    </w:p>
    <w:p>
      <w:pPr>
        <w:pStyle w:val="876"/>
        <w:jc w:val="center"/>
        <w:rPr>
          <w:rFonts w:hint="eastAsia"/>
          <w:b/>
          <w:bCs/>
          <w:color w:val="000000" w:themeColor="text1"/>
          <w:sz w:val="44"/>
          <w:szCs w:val="44"/>
        </w:rPr>
      </w:pPr>
      <w:r>
        <w:rPr>
          <w:rFonts w:hint="eastAsia"/>
          <w:b/>
          <w:bCs/>
          <w:color w:val="000000" w:themeColor="text1"/>
          <w:sz w:val="44"/>
          <w:szCs w:val="44"/>
        </w:rPr>
      </w:r>
      <w:r>
        <w:rPr>
          <w:color w:val="000000" w:themeColor="text1"/>
        </w:rPr>
      </w:r>
      <w:r/>
    </w:p>
    <w:p>
      <w:pPr>
        <w:pStyle w:val="876"/>
        <w:jc w:val="center"/>
        <w:rPr>
          <w:rFonts w:hint="eastAsia"/>
          <w:b/>
          <w:bCs/>
          <w:color w:val="000000" w:themeColor="text1"/>
          <w:sz w:val="44"/>
          <w:szCs w:val="44"/>
        </w:rPr>
      </w:pPr>
      <w:r>
        <w:rPr>
          <w:rFonts w:hint="eastAsia"/>
          <w:b/>
          <w:bCs/>
          <w:color w:val="000000" w:themeColor="text1"/>
          <w:sz w:val="44"/>
          <w:szCs w:val="44"/>
        </w:rPr>
      </w:r>
      <w:r>
        <w:rPr>
          <w:color w:val="000000" w:themeColor="text1"/>
        </w:rPr>
      </w:r>
      <w:r/>
    </w:p>
    <w:p>
      <w:pPr>
        <w:pStyle w:val="876"/>
        <w:jc w:val="center"/>
        <w:rPr>
          <w:rFonts w:hint="eastAsia"/>
          <w:b/>
          <w:bCs/>
          <w:color w:val="000000" w:themeColor="text1"/>
          <w:sz w:val="44"/>
          <w:szCs w:val="44"/>
        </w:rPr>
      </w:pPr>
      <w:r>
        <w:rPr>
          <w:rFonts w:hint="eastAsia"/>
          <w:b/>
          <w:bCs/>
          <w:color w:val="000000" w:themeColor="text1"/>
          <w:sz w:val="44"/>
          <w:szCs w:val="44"/>
        </w:rPr>
      </w:r>
      <w:r>
        <w:rPr>
          <w:color w:val="000000" w:themeColor="text1"/>
        </w:rPr>
      </w:r>
      <w:r/>
    </w:p>
    <w:p>
      <w:pPr>
        <w:jc w:val="center"/>
        <w:rPr>
          <w:rFonts w:hint="eastAsia"/>
          <w:b/>
          <w:bCs/>
          <w:color w:val="000000" w:themeColor="text1"/>
          <w:sz w:val="44"/>
          <w:szCs w:val="44"/>
        </w:rPr>
      </w:pPr>
      <w:r>
        <w:rPr>
          <w:rFonts w:hint="eastAsia"/>
          <w:b/>
          <w:bCs/>
          <w:color w:val="000000" w:themeColor="text1"/>
          <w:sz w:val="44"/>
          <w:szCs w:val="44"/>
        </w:rPr>
      </w:r>
      <w:r>
        <w:rPr>
          <w:rFonts w:hint="eastAsia"/>
          <w:b/>
          <w:bCs/>
          <w:color w:val="000000" w:themeColor="text1"/>
          <w:sz w:val="44"/>
          <w:szCs w:val="44"/>
        </w:rPr>
      </w:r>
      <w:r/>
    </w:p>
    <w:p>
      <w:pPr>
        <w:jc w:val="center"/>
        <w:rPr>
          <w:rFonts w:hint="eastAsia"/>
          <w:b/>
          <w:bCs/>
          <w:color w:val="000000" w:themeColor="text1"/>
          <w:sz w:val="44"/>
          <w:szCs w:val="44"/>
        </w:rPr>
      </w:pPr>
      <w:r>
        <w:rPr>
          <w:rFonts w:hint="eastAsia"/>
          <w:b/>
          <w:bCs/>
          <w:color w:val="000000" w:themeColor="text1"/>
          <w:sz w:val="44"/>
          <w:szCs w:val="44"/>
        </w:rPr>
      </w:r>
      <w:r>
        <w:rPr>
          <w:rFonts w:hint="eastAsia"/>
          <w:b/>
          <w:bCs/>
          <w:color w:val="000000" w:themeColor="text1"/>
          <w:sz w:val="44"/>
          <w:szCs w:val="44"/>
        </w:rPr>
      </w:r>
      <w:r/>
    </w:p>
    <w:p>
      <w:pPr>
        <w:jc w:val="center"/>
        <w:rPr>
          <w:rFonts w:hint="eastAsia"/>
          <w:b/>
          <w:bCs/>
          <w:color w:val="000000" w:themeColor="text1"/>
          <w:sz w:val="44"/>
          <w:szCs w:val="44"/>
        </w:rPr>
      </w:pPr>
      <w:r>
        <w:rPr>
          <w:rFonts w:hint="eastAsia"/>
          <w:b/>
          <w:bCs/>
          <w:color w:val="000000" w:themeColor="text1"/>
          <w:sz w:val="44"/>
          <w:szCs w:val="44"/>
        </w:rPr>
      </w:r>
      <w:r>
        <w:rPr>
          <w:rFonts w:hint="eastAsia"/>
          <w:b/>
          <w:bCs/>
          <w:color w:val="000000" w:themeColor="text1"/>
          <w:sz w:val="44"/>
          <w:szCs w:val="44"/>
        </w:rPr>
      </w:r>
      <w:r/>
    </w:p>
    <w:p>
      <w:pPr>
        <w:jc w:val="center"/>
        <w:rPr>
          <w:rFonts w:hint="eastAsia"/>
          <w:b/>
          <w:bCs/>
          <w:color w:val="000000" w:themeColor="text1"/>
          <w:sz w:val="44"/>
          <w:szCs w:val="44"/>
        </w:rPr>
      </w:pPr>
      <w:r>
        <w:rPr>
          <w:rFonts w:hint="eastAsia"/>
          <w:b/>
          <w:bCs/>
          <w:color w:val="000000" w:themeColor="text1"/>
          <w:sz w:val="44"/>
          <w:szCs w:val="44"/>
        </w:rPr>
      </w:r>
      <w:r>
        <w:rPr>
          <w:rFonts w:hint="eastAsia"/>
          <w:b/>
          <w:bCs/>
          <w:color w:val="000000" w:themeColor="text1"/>
          <w:sz w:val="44"/>
          <w:szCs w:val="44"/>
        </w:rPr>
      </w:r>
      <w:r/>
    </w:p>
    <w:p>
      <w:pPr>
        <w:jc w:val="center"/>
        <w:rPr>
          <w:rFonts w:hint="eastAsia"/>
          <w:b/>
          <w:bCs/>
          <w:color w:val="000000" w:themeColor="text1"/>
          <w:sz w:val="44"/>
          <w:szCs w:val="44"/>
        </w:rPr>
      </w:pPr>
      <w:r>
        <w:rPr>
          <w:rFonts w:hint="eastAsia"/>
          <w:b/>
          <w:bCs/>
          <w:color w:val="000000" w:themeColor="text1"/>
          <w:sz w:val="44"/>
          <w:szCs w:val="44"/>
        </w:rPr>
      </w:r>
      <w:r>
        <w:rPr>
          <w:rFonts w:hint="eastAsia"/>
          <w:b/>
          <w:bCs/>
          <w:color w:val="000000" w:themeColor="text1"/>
          <w:sz w:val="44"/>
          <w:szCs w:val="44"/>
        </w:rPr>
      </w:r>
      <w:r/>
    </w:p>
    <w:p>
      <w:pPr>
        <w:jc w:val="center"/>
        <w:rPr>
          <w:rFonts w:hint="eastAsia"/>
          <w:b/>
          <w:bCs/>
          <w:color w:val="000000" w:themeColor="text1"/>
          <w:sz w:val="44"/>
          <w:szCs w:val="44"/>
        </w:rPr>
      </w:pPr>
      <w:r>
        <w:rPr>
          <w:rFonts w:hint="eastAsia"/>
          <w:b/>
          <w:bCs/>
          <w:color w:val="000000" w:themeColor="text1"/>
          <w:sz w:val="44"/>
          <w:szCs w:val="44"/>
        </w:rPr>
      </w:r>
      <w:r>
        <w:rPr>
          <w:rFonts w:hint="eastAsia"/>
          <w:b/>
          <w:bCs/>
          <w:color w:val="000000" w:themeColor="text1"/>
          <w:sz w:val="44"/>
          <w:szCs w:val="44"/>
        </w:rPr>
      </w:r>
      <w:r/>
    </w:p>
    <w:p>
      <w:pPr>
        <w:pStyle w:val="876"/>
        <w:jc w:val="center"/>
        <w:rPr>
          <w:rFonts w:hint="eastAsia"/>
          <w:b/>
          <w:bCs/>
          <w:color w:val="000000" w:themeColor="text1"/>
          <w:sz w:val="44"/>
          <w:szCs w:val="44"/>
        </w:rPr>
      </w:pPr>
      <w:r>
        <w:rPr>
          <w:rFonts w:hint="eastAsia"/>
          <w:b/>
          <w:bCs/>
          <w:color w:val="000000" w:themeColor="text1"/>
          <w:sz w:val="44"/>
          <w:szCs w:val="44"/>
        </w:rPr>
      </w:r>
      <w:r>
        <w:rPr>
          <w:color w:val="000000" w:themeColor="text1"/>
        </w:rPr>
      </w:r>
      <w:r/>
    </w:p>
    <w:p>
      <w:pPr>
        <w:pStyle w:val="876"/>
        <w:jc w:val="center"/>
        <w:rPr>
          <w:rFonts w:hint="eastAsia"/>
          <w:b/>
          <w:bCs/>
          <w:color w:val="000000" w:themeColor="text1"/>
          <w:sz w:val="44"/>
          <w:szCs w:val="44"/>
        </w:rPr>
      </w:pPr>
      <w:r>
        <w:rPr>
          <w:rFonts w:hint="eastAsia"/>
          <w:b/>
          <w:bCs/>
          <w:color w:val="000000" w:themeColor="text1"/>
          <w:sz w:val="44"/>
          <w:szCs w:val="44"/>
        </w:rPr>
      </w:r>
      <w:r>
        <w:rPr>
          <w:color w:val="000000" w:themeColor="text1"/>
        </w:rPr>
      </w:r>
      <w:r/>
    </w:p>
    <w:p>
      <w:pPr>
        <w:pStyle w:val="876"/>
        <w:jc w:val="center"/>
        <w:rPr>
          <w:rFonts w:hint="eastAsia"/>
          <w:b/>
          <w:bCs/>
          <w:color w:val="000000" w:themeColor="text1"/>
          <w:sz w:val="44"/>
          <w:szCs w:val="44"/>
        </w:rPr>
      </w:pPr>
      <w:r>
        <w:rPr>
          <w:rFonts w:hint="eastAsia"/>
          <w:b/>
          <w:bCs/>
          <w:color w:val="000000" w:themeColor="text1"/>
          <w:sz w:val="44"/>
          <w:szCs w:val="44"/>
        </w:rPr>
      </w:r>
      <w:r>
        <w:rPr>
          <w:color w:val="000000" w:themeColor="text1"/>
        </w:rPr>
      </w:r>
      <w:r/>
    </w:p>
    <w:p>
      <w:pPr>
        <w:pStyle w:val="876"/>
        <w:jc w:val="center"/>
        <w:rPr>
          <w:rFonts w:hint="eastAsia"/>
          <w:b/>
          <w:bCs/>
          <w:color w:val="000000" w:themeColor="text1"/>
          <w:sz w:val="44"/>
          <w:szCs w:val="44"/>
        </w:rPr>
      </w:pPr>
      <w:r>
        <w:rPr>
          <w:rFonts w:hint="eastAsia"/>
          <w:b/>
          <w:bCs/>
          <w:color w:val="000000" w:themeColor="text1"/>
          <w:sz w:val="44"/>
          <w:szCs w:val="44"/>
        </w:rPr>
      </w:r>
      <w:r>
        <w:rPr>
          <w:color w:val="000000" w:themeColor="text1"/>
        </w:rPr>
      </w:r>
      <w:r/>
    </w:p>
    <w:p>
      <w:pPr>
        <w:pStyle w:val="908"/>
        <w:rPr>
          <w:rFonts w:hint="eastAsia"/>
          <w:b/>
          <w:bCs/>
          <w:color w:val="000000" w:themeColor="text1"/>
          <w:sz w:val="44"/>
          <w:szCs w:val="44"/>
        </w:rPr>
      </w:pPr>
      <w:r>
        <w:rPr>
          <w:rFonts w:hint="eastAsia"/>
          <w:b/>
          <w:bCs/>
          <w:color w:val="000000" w:themeColor="text1"/>
          <w:sz w:val="44"/>
          <w:szCs w:val="44"/>
        </w:rPr>
      </w:r>
      <w:r>
        <w:rPr>
          <w:color w:val="000000" w:themeColor="text1"/>
        </w:rPr>
      </w:r>
      <w:r/>
    </w:p>
    <w:p>
      <w:pPr>
        <w:pStyle w:val="876"/>
        <w:rPr>
          <w:rFonts w:hint="eastAsia"/>
          <w:color w:val="000000" w:themeColor="text1"/>
        </w:rPr>
      </w:pPr>
      <w:r>
        <w:rPr>
          <w:rFonts w:hint="eastAsia"/>
          <w:color w:val="000000" w:themeColor="text1"/>
        </w:rPr>
      </w:r>
      <w:r>
        <w:rPr>
          <w:color w:val="000000" w:themeColor="text1"/>
        </w:rPr>
      </w:r>
      <w:r/>
    </w:p>
    <w:p>
      <w:pPr>
        <w:pStyle w:val="876"/>
        <w:jc w:val="center"/>
        <w:rPr>
          <w:rFonts w:hint="eastAsia"/>
          <w:b/>
          <w:bCs/>
          <w:color w:val="000000" w:themeColor="text1"/>
          <w:sz w:val="44"/>
          <w:szCs w:val="44"/>
        </w:rPr>
      </w:pPr>
      <w:r>
        <w:rPr>
          <w:rFonts w:hint="eastAsia"/>
          <w:b/>
          <w:bCs/>
          <w:color w:val="000000" w:themeColor="text1"/>
          <w:sz w:val="44"/>
          <w:szCs w:val="44"/>
        </w:rPr>
      </w:r>
      <w:r>
        <w:rPr>
          <w:color w:val="000000" w:themeColor="text1"/>
        </w:rPr>
      </w:r>
      <w:r/>
    </w:p>
    <w:p>
      <w:pPr>
        <w:pStyle w:val="876"/>
        <w:jc w:val="center"/>
        <w:rPr>
          <w:rFonts w:cs="Times New Roman"/>
          <w:b/>
          <w:bCs/>
          <w:color w:val="000000" w:themeColor="text1"/>
          <w:sz w:val="44"/>
          <w:szCs w:val="44"/>
        </w:rPr>
      </w:pPr>
      <w:r>
        <w:rPr>
          <w:rFonts w:hint="eastAsia"/>
          <w:b/>
          <w:bCs/>
          <w:color w:val="000000" w:themeColor="text1"/>
          <w:sz w:val="44"/>
          <w:szCs w:val="44"/>
        </w:rPr>
        <w:t xml:space="preserve">第二章</w:t>
      </w:r>
      <w:r>
        <w:rPr>
          <w:b/>
          <w:bCs/>
          <w:color w:val="000000" w:themeColor="text1"/>
          <w:sz w:val="44"/>
          <w:szCs w:val="44"/>
        </w:rPr>
        <w:t xml:space="preserve">  </w:t>
      </w:r>
      <w:r>
        <w:rPr>
          <w:rFonts w:hint="eastAsia"/>
          <w:b/>
          <w:bCs/>
          <w:color w:val="000000" w:themeColor="text1"/>
          <w:sz w:val="44"/>
          <w:szCs w:val="44"/>
        </w:rPr>
        <w:t xml:space="preserve">投标人须知</w:t>
      </w:r>
      <w:r>
        <w:rPr>
          <w:color w:val="000000" w:themeColor="text1"/>
        </w:rPr>
      </w:r>
      <w:r/>
    </w:p>
    <w:p>
      <w:pPr>
        <w:pStyle w:val="876"/>
        <w:numPr>
          <w:ilvl w:val="0"/>
          <w:numId w:val="3"/>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说明和释义</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说明</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本招标文件仅适用于</w:t>
      </w:r>
      <w:r>
        <w:rPr>
          <w:rFonts w:hint="eastAsia" w:ascii="宋体" w:hAnsi="宋体" w:eastAsia="宋体" w:cs="宋体"/>
          <w:color w:val="000000" w:themeColor="text1"/>
          <w:sz w:val="21"/>
          <w:szCs w:val="21"/>
          <w:lang w:eastAsia="zh-CN"/>
        </w:rPr>
        <w:t xml:space="preserve">江苏苏州东石建设项目咨询服务有限公司</w:t>
      </w:r>
      <w:r>
        <w:rPr>
          <w:rFonts w:hint="eastAsia" w:ascii="宋体" w:hAnsi="宋体" w:eastAsia="宋体" w:cs="宋体"/>
          <w:color w:val="000000" w:themeColor="text1"/>
          <w:sz w:val="21"/>
          <w:szCs w:val="21"/>
        </w:rPr>
        <w:t xml:space="preserve">组织的招标活动。</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本次招标活动及因本次招标产生的合同受中国法律制约和保护。</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本招标文件的解释权属于</w:t>
      </w:r>
      <w:r>
        <w:rPr>
          <w:rFonts w:hint="eastAsia" w:ascii="宋体" w:hAnsi="宋体" w:eastAsia="宋体" w:cs="宋体"/>
          <w:color w:val="000000" w:themeColor="text1"/>
          <w:sz w:val="21"/>
          <w:szCs w:val="21"/>
          <w:lang w:eastAsia="zh-CN"/>
        </w:rPr>
        <w:t xml:space="preserve">江苏苏州东石建设项目咨询服务有限公司</w:t>
      </w:r>
      <w:r>
        <w:rPr>
          <w:rFonts w:hint="eastAsia" w:ascii="宋体" w:hAnsi="宋体" w:eastAsia="宋体" w:cs="宋体"/>
          <w:color w:val="000000" w:themeColor="text1"/>
          <w:sz w:val="21"/>
          <w:szCs w:val="21"/>
        </w:rPr>
        <w:t xml:space="preserve">。</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词语释义</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招标代理机构：具体组织实施招标活动的法人。</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采购人</w:t>
      </w:r>
      <w:r>
        <w:rPr>
          <w:rFonts w:hint="eastAsia" w:ascii="宋体" w:hAnsi="宋体" w:eastAsia="宋体" w:cs="宋体"/>
          <w:color w:val="000000" w:themeColor="text1"/>
          <w:sz w:val="21"/>
          <w:szCs w:val="21"/>
          <w:highlight w:val="none"/>
          <w:lang w:val="zh-CN"/>
        </w:rPr>
        <w:t xml:space="preserve">（</w:t>
      </w:r>
      <w:r>
        <w:rPr>
          <w:rFonts w:hint="eastAsia" w:ascii="宋体" w:hAnsi="宋体" w:eastAsia="宋体" w:cs="宋体"/>
          <w:color w:val="000000" w:themeColor="text1"/>
          <w:sz w:val="21"/>
          <w:szCs w:val="21"/>
          <w:highlight w:val="none"/>
        </w:rPr>
        <w:t xml:space="preserve">采购</w:t>
      </w:r>
      <w:r>
        <w:rPr>
          <w:rFonts w:hint="eastAsia" w:ascii="宋体" w:hAnsi="宋体" w:eastAsia="宋体" w:cs="宋体"/>
          <w:color w:val="000000" w:themeColor="text1"/>
          <w:sz w:val="21"/>
          <w:szCs w:val="21"/>
          <w:highlight w:val="none"/>
          <w:lang w:val="zh-CN"/>
        </w:rPr>
        <w:t xml:space="preserve">单位）</w:t>
      </w:r>
      <w:r>
        <w:rPr>
          <w:rFonts w:hint="eastAsia" w:ascii="宋体" w:hAnsi="宋体" w:eastAsia="宋体" w:cs="宋体"/>
          <w:color w:val="000000" w:themeColor="text1"/>
          <w:sz w:val="21"/>
          <w:szCs w:val="21"/>
          <w:highlight w:val="none"/>
        </w:rPr>
        <w:t xml:space="preserve">：指依法进行政府采购的国家机关、事业单位、团体组织。</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投标人（投标单位）：经认定有资格响应招标，参加投标竞争的法人或其他组织和自然人。</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响应：投标人根据招标代理机构或招标代理机构发布的招标文件，编制投标文件并按规定投标的行为。</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合同：采供双方根据招标文件和中标的投标文件及中标通知书规定的内容签署的以书面形式所达成的协议，包括所有的附件、附录和构成协议的所有文件。</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甲方（委托方）：合同中明确规定的实际购买货物和服务的法人或其他组织和自然人 。</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乙方（服务方）：合同中规定的向采购单位提供货物和服务的法人或其他组织和自然人。</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评标委员会：是指在招标投标和政府采购活动中，依法由采购人代表和有关技术、经济等方面的专家组建，负责对投标文件进行评审并提出评审意见的临时性权威机构。</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货物：系指乙方按招标文件规定，应向甲方提供的一切设备、备品、备件、工具、手册及其它有关技术资料和材料。</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服务：系指本次招标采购文件规定乙方应承担的与提供货物和服务有关的辅助服务，比如运输、保险、安装、调试、提供技术援助、培训、配合措施、维修响应及合同中规定乙方应承担的其它义务。</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知识产权：指专利权、商标权、著作权等无形财产专有权的统称。</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天：日历日。</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交货地点：合同中明确约定的乙方提交的货物和服务最终交付地点。</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服务地点：合同中明确约定的乙方履行服务的最终地点。</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合同价款：根据合同规定，乙方在正确地履行合同义务后甲方应支付乙方的价款。</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产地：货物开采、生长、生产、最终制造、加工或提供服务的来源地。</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不可抗力：不能预见、不能避免并且不能克服的客观情况。</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实质性响应：满足有关本次采购标的、数量、质量、价款或者报酬、履行期限、履行地点和方式、违约责任和解决争议方法等要求。</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进口产品：指通过中国海关报关验收进入中国境内且产自境外的产品，具体按照苏财购〔2008〕14号江苏省财政厅转发财政部办公厅关于政府采购进口产品管理有关问题的通知的规定。</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书面形式：指书面文字、合同书、信件和数据电文（包括电报、电传、传真、电子数据交换和电子邮件）等可以有形地表现所载内容的形式。</w:t>
      </w:r>
      <w:r>
        <w:rPr>
          <w:color w:val="000000" w:themeColor="text1"/>
        </w:rPr>
      </w:r>
      <w:r/>
    </w:p>
    <w:p>
      <w:pPr>
        <w:pStyle w:val="876"/>
        <w:numPr>
          <w:ilvl w:val="0"/>
          <w:numId w:val="3"/>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投标人</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合格投标人的范围</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符合《中华人民共和国政府采购法》第二十二条第一款之规定。</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合格投标人的特定条件</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见投标邀请函</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投标委托</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指全权代表投标人参加投标活动并签署投标文件的人，如果投标人代表不是法定代表人，须持有《法定代表人代表授权委托书》（详见统一格式）。</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投标费用</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无论投标过程的做法和结果如何，投标人自行承担所有与参加投标有关的全部费用。</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联合投标</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本项目不接受联合投标。</w:t>
      </w:r>
      <w:r>
        <w:rPr>
          <w:color w:val="000000" w:themeColor="text1"/>
        </w:rPr>
      </w:r>
      <w:r/>
    </w:p>
    <w:p>
      <w:pPr>
        <w:pStyle w:val="876"/>
        <w:numPr>
          <w:ilvl w:val="0"/>
          <w:numId w:val="3"/>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招标文件的说明</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招标文件</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招标文件由招标文件目录所列内容组成，投标人下载招标文件后，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招标文件及其更正公告不是直接从江苏政府采购网、苏州市政府采购网上获得的，招标采购单位对招标文件及其补遗的真实性、完整性不承担任何责任。</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现场考察</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投标人自行对有关现场和周围环境进行考察，以获取编制投标文件和签署合同所需的信息。考察现场所发生的费用由投标人自己承担。</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招标采购单位向投标人提供的有关现场的资料和数据，是招标采购单位现有的并认为能使投标人可利用的资料。招标采购单位对投标人由此而做出的推论、理解和结论概不负责。</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经招标采购单位允许，投标人可为考察目的进入招标采购单位的项目现场，但投标人不得因此使招标采购单位承担有关的责任和蒙受损失。投标人应承担考察现场的责任和风险。</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招标文件的澄清和修改</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采购人无论出于自己的考虑，还是出于对投标人提问的澄清，均可对招标文件用更正公告的方式进行澄清或者修改，并通过江苏政府采购网、苏州市政府采购网对外进行发布。</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对于补充通知（包括更正公告），报名成功的供应商通过“苏州市政府采购网”的“采购公告”自行查看所报项目的补充通知（包括更正公告）或通过“江苏政府采购网”的“采购公告”自行查看所报项目的补充通知（包括更正公告）。补充通知（包括更正公告）将作为招标文件的组成部分，对所有投标人有约束力。</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为使投标人有足够的时间按招标文件的修改要求考虑修正投标文件，或出于其他原因，招标采购单位有权推迟投标截止日期和开标日期，并将此变更通知以更正公告的形式对外发布。</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招标文件的更正（含澄清、修改等）内容与原招标文件在同一内容上表述不一致时，以发出日期最接近开标时间的公告为准。</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投标答疑</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投标人在获取招标文件后，若对招标文件有疑问，可与代理机构或采购单位联系。</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勘察现场：</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本项目因运行环境和安装设备的要求，投标单位根据自身投标需要，可对有关现场和周围环境进行勘察，以获取编制投标文件和签署合同所需的信息。勘察现场所发生的费用由投标人自己承担。</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经招标采购单位允许，投标人可为勘察目的进入招标采购单位的项目现场，但投标人不得因此使招标采购单位承担有关的责任和蒙受损失。投标人应承担勘察现场的责任和风险。</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江苏政府采购网、苏州市政府采购网上发布的内容为准。</w:t>
      </w:r>
      <w:r>
        <w:rPr>
          <w:color w:val="000000" w:themeColor="text1"/>
        </w:rPr>
      </w:r>
      <w:r/>
    </w:p>
    <w:p>
      <w:pPr>
        <w:pStyle w:val="876"/>
        <w:numPr>
          <w:ilvl w:val="0"/>
          <w:numId w:val="3"/>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投标文件说明</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投标文件计量单位和使用文字</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投标文件中所使用的计量单位，除招标文件中有特殊要求外，均应使用中华人民共和国法定计量单位。</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知识产权</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themeColor="text1"/>
          <w:sz w:val="21"/>
          <w:szCs w:val="21"/>
        </w:rPr>
        <w:outlineLvl w:val="9"/>
      </w:pPr>
      <w:r>
        <w:rPr>
          <w:rFonts w:hint="eastAsia" w:ascii="宋体" w:hAnsi="宋体" w:eastAsia="宋体" w:cs="宋体"/>
          <w:color w:val="000000" w:themeColor="text1"/>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投标文件的组成</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投标文件</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封面</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开标一览表</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公开分项报价</w:t>
      </w:r>
      <w:r>
        <w:rPr>
          <w:rFonts w:hint="eastAsia" w:ascii="宋体" w:hAnsi="宋体" w:eastAsia="宋体" w:cs="宋体"/>
          <w:b/>
          <w:bCs/>
          <w:color w:val="000000" w:themeColor="text1"/>
          <w:sz w:val="21"/>
          <w:szCs w:val="21"/>
          <w:highlight w:val="none"/>
          <w:lang w:eastAsia="zh-CN"/>
        </w:rPr>
        <w:t xml:space="preserve">（如有）</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资格审查文件</w:t>
      </w:r>
      <w:r>
        <w:rPr>
          <w:color w:val="000000" w:themeColor="text1"/>
        </w:rPr>
      </w:r>
      <w:r/>
    </w:p>
    <w:p>
      <w:pPr>
        <w:pStyle w:val="893"/>
        <w:ind w:firstLine="567"/>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.1.4.</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合格投标人资格证明材料：</w:t>
      </w:r>
      <w:r>
        <w:rPr>
          <w:color w:val="000000" w:themeColor="text1"/>
        </w:rPr>
      </w:r>
      <w:r/>
    </w:p>
    <w:p>
      <w:pPr>
        <w:pStyle w:val="938"/>
        <w:ind w:left="166" w:right="0" w:firstLine="420"/>
        <w:keepLines w:val="0"/>
        <w:keepNext w:val="0"/>
        <w:pageBreakBefore w:val="0"/>
        <w:spacing w:before="0" w:after="0"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（1）具有独立承担民事责任的能力；</w:t>
      </w:r>
      <w:r>
        <w:rPr>
          <w:rFonts w:hint="eastAsia" w:ascii="宋体" w:hAnsi="宋体" w:eastAsia="宋体" w:cs="宋体"/>
          <w:color w:val="000000" w:themeColor="text1"/>
          <w:sz w:val="21"/>
          <w:szCs w:val="21"/>
          <w:highlight w:val="none"/>
          <w:lang w:val="zh-CN"/>
        </w:rPr>
        <w:t xml:space="preserve">提供包括法人或者其他组织的营业执照等证明文件，自然人的身份证明</w:t>
      </w:r>
      <w:r>
        <w:rPr>
          <w:rFonts w:hint="eastAsia" w:ascii="宋体" w:hAnsi="宋体" w:eastAsia="宋体" w:cs="宋体"/>
          <w:color w:val="000000" w:themeColor="text1"/>
          <w:sz w:val="21"/>
          <w:szCs w:val="21"/>
          <w:highlight w:val="none"/>
        </w:rPr>
        <w:t xml:space="preserve">； </w:t>
      </w:r>
      <w:r>
        <w:rPr>
          <w:color w:val="000000" w:themeColor="text1"/>
        </w:rPr>
      </w:r>
      <w:r/>
    </w:p>
    <w:p>
      <w:pPr>
        <w:pStyle w:val="938"/>
        <w:ind w:left="166" w:right="0" w:firstLine="420"/>
        <w:keepLines w:val="0"/>
        <w:keepNext w:val="0"/>
        <w:pageBreakBefore w:val="0"/>
        <w:spacing w:before="0" w:after="0"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（2）具有良好的商业信誉和健全的财务会计制度；</w:t>
      </w:r>
      <w:r>
        <w:rPr>
          <w:rFonts w:hint="eastAsia" w:ascii="宋体" w:hAnsi="宋体" w:eastAsia="宋体" w:cs="宋体"/>
          <w:color w:val="000000" w:themeColor="text1"/>
          <w:sz w:val="21"/>
          <w:szCs w:val="21"/>
          <w:highlight w:val="none"/>
          <w:lang w:val="zh-CN"/>
        </w:rPr>
        <w:t xml:space="preserve">提供包括但不限于最近一期（202</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val="zh-CN"/>
        </w:rPr>
        <w:t xml:space="preserve">年度或202</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zh-CN"/>
        </w:rPr>
        <w:t xml:space="preserve">年度）经审计的财务报告或最近一期财务报表</w:t>
      </w:r>
      <w:r>
        <w:rPr>
          <w:rFonts w:hint="eastAsia" w:ascii="宋体" w:hAnsi="宋体" w:eastAsia="宋体" w:cs="宋体"/>
          <w:color w:val="000000" w:themeColor="text1"/>
          <w:sz w:val="21"/>
          <w:szCs w:val="21"/>
          <w:highlight w:val="none"/>
        </w:rPr>
        <w:t xml:space="preserve">（资产负债表、利润表）</w:t>
      </w:r>
      <w:r>
        <w:rPr>
          <w:rFonts w:hint="eastAsia" w:ascii="宋体" w:hAnsi="宋体" w:eastAsia="宋体" w:cs="宋体"/>
          <w:color w:val="000000" w:themeColor="text1"/>
          <w:sz w:val="21"/>
          <w:szCs w:val="21"/>
          <w:highlight w:val="none"/>
          <w:lang w:val="zh-CN"/>
        </w:rPr>
        <w:t xml:space="preserve">，其他组织、自然人及成立未满一年的法人应提供银行出具的资信证明；  </w:t>
      </w:r>
      <w:r>
        <w:rPr>
          <w:color w:val="000000" w:themeColor="text1"/>
        </w:rPr>
      </w:r>
      <w:r/>
    </w:p>
    <w:p>
      <w:pPr>
        <w:pStyle w:val="938"/>
        <w:ind w:left="166" w:right="0" w:firstLine="420"/>
        <w:keepLines w:val="0"/>
        <w:keepNext w:val="0"/>
        <w:pageBreakBefore w:val="0"/>
        <w:spacing w:before="0" w:after="0"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（3）具有履行合同所必需的设备和专业技术能力</w:t>
      </w:r>
      <w:r>
        <w:rPr>
          <w:rFonts w:hint="eastAsia" w:ascii="宋体" w:hAnsi="宋体" w:eastAsia="宋体" w:cs="宋体"/>
          <w:color w:val="000000" w:themeColor="text1"/>
          <w:sz w:val="21"/>
          <w:szCs w:val="21"/>
          <w:highlight w:val="none"/>
          <w:lang w:val="zh-CN"/>
        </w:rPr>
        <w:t xml:space="preserve">；提供证明材料或书面承诺书</w:t>
      </w:r>
      <w:r>
        <w:rPr>
          <w:rFonts w:hint="eastAsia" w:ascii="宋体" w:hAnsi="宋体" w:eastAsia="宋体" w:cs="宋体"/>
          <w:color w:val="000000" w:themeColor="text1"/>
          <w:sz w:val="21"/>
          <w:szCs w:val="21"/>
          <w:highlight w:val="none"/>
        </w:rPr>
        <w:t xml:space="preserve">； </w:t>
      </w:r>
      <w:r>
        <w:rPr>
          <w:color w:val="000000" w:themeColor="text1"/>
        </w:rPr>
      </w:r>
      <w:r/>
    </w:p>
    <w:p>
      <w:pPr>
        <w:pStyle w:val="938"/>
        <w:ind w:left="166" w:right="0" w:firstLine="420"/>
        <w:keepLines w:val="0"/>
        <w:keepNext w:val="0"/>
        <w:pageBreakBefore w:val="0"/>
        <w:spacing w:before="0" w:after="0"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（4）依法缴纳税收和社会保障资金的良好记录；</w:t>
      </w:r>
      <w:r>
        <w:rPr>
          <w:rFonts w:hint="eastAsia" w:ascii="宋体" w:hAnsi="宋体" w:eastAsia="宋体" w:cs="宋体"/>
          <w:color w:val="000000" w:themeColor="text1"/>
          <w:sz w:val="21"/>
          <w:szCs w:val="21"/>
          <w:highlight w:val="none"/>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 </w:t>
      </w:r>
      <w:r>
        <w:rPr>
          <w:color w:val="000000" w:themeColor="text1"/>
        </w:rPr>
      </w:r>
      <w:r/>
    </w:p>
    <w:p>
      <w:pPr>
        <w:pStyle w:val="938"/>
        <w:ind w:left="166" w:right="0" w:firstLine="420"/>
        <w:keepLines w:val="0"/>
        <w:keepNext w:val="0"/>
        <w:pageBreakBefore w:val="0"/>
        <w:spacing w:before="0" w:after="0"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（5）参加政府采购活动前三年内，在经营活动中没有重大违法记录；</w:t>
      </w:r>
      <w:r>
        <w:rPr>
          <w:rFonts w:hint="eastAsia" w:ascii="宋体" w:hAnsi="宋体" w:eastAsia="宋体" w:cs="宋体"/>
          <w:color w:val="000000" w:themeColor="text1"/>
          <w:sz w:val="21"/>
          <w:szCs w:val="21"/>
          <w:highlight w:val="none"/>
          <w:lang w:val="zh-CN"/>
        </w:rPr>
        <w:t xml:space="preserve">提供书面声明函</w:t>
      </w:r>
      <w:r>
        <w:rPr>
          <w:rFonts w:hint="eastAsia" w:ascii="宋体" w:hAnsi="宋体" w:eastAsia="宋体" w:cs="宋体"/>
          <w:color w:val="000000" w:themeColor="text1"/>
          <w:sz w:val="21"/>
          <w:szCs w:val="21"/>
          <w:highlight w:val="none"/>
        </w:rPr>
        <w:t xml:space="preserve">。</w:t>
      </w:r>
      <w:r>
        <w:rPr>
          <w:color w:val="000000" w:themeColor="text1"/>
        </w:rPr>
      </w:r>
      <w:r/>
    </w:p>
    <w:p>
      <w:pPr>
        <w:pStyle w:val="938"/>
        <w:ind w:left="166" w:right="0" w:firstLine="420"/>
        <w:keepLines w:val="0"/>
        <w:keepNext w:val="0"/>
        <w:pageBreakBefore w:val="0"/>
        <w:spacing w:before="0" w:after="0"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.1.4.</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其它有关资格证明文件（包括但不限于投标邀请函中其他特定资格要求的证明文件，如有要求须提供）</w:t>
      </w:r>
      <w:r>
        <w:rPr>
          <w:rFonts w:hint="eastAsia" w:ascii="宋体" w:hAnsi="宋体" w:eastAsia="宋体" w:cs="宋体"/>
          <w:color w:val="000000" w:themeColor="text1"/>
          <w:sz w:val="21"/>
          <w:szCs w:val="21"/>
          <w:highlight w:val="none"/>
          <w:lang w:val="zh-CN"/>
        </w:rPr>
        <w:t xml:space="preserve">；</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符合性审查文件</w:t>
      </w:r>
      <w:r>
        <w:rPr>
          <w:color w:val="000000" w:themeColor="text1"/>
        </w:rPr>
      </w:r>
      <w:r/>
    </w:p>
    <w:p>
      <w:pPr>
        <w:pStyle w:val="938"/>
        <w:ind w:left="166" w:right="0" w:firstLine="420"/>
        <w:keepLines w:val="0"/>
        <w:keepNext w:val="0"/>
        <w:pageBreakBefore w:val="0"/>
        <w:spacing w:before="0" w:after="0"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15.1.5.1</w:t>
      </w:r>
      <w:r>
        <w:rPr>
          <w:rFonts w:hint="eastAsia" w:ascii="宋体" w:hAnsi="宋体" w:eastAsia="宋体" w:cs="宋体"/>
          <w:color w:val="000000" w:themeColor="text1"/>
          <w:sz w:val="21"/>
          <w:szCs w:val="21"/>
          <w:highlight w:val="none"/>
          <w:lang w:val="zh-CN"/>
        </w:rPr>
        <w:t xml:space="preserve">投标函；</w:t>
      </w:r>
      <w:r>
        <w:rPr>
          <w:color w:val="000000" w:themeColor="text1"/>
        </w:rPr>
      </w:r>
      <w:r/>
    </w:p>
    <w:p>
      <w:pPr>
        <w:pStyle w:val="938"/>
        <w:ind w:left="166" w:right="0" w:firstLine="420"/>
        <w:keepLines w:val="0"/>
        <w:keepNext w:val="0"/>
        <w:pageBreakBefore w:val="0"/>
        <w:spacing w:before="0" w:after="0"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15.1.5.</w:t>
      </w: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eastAsia="zh-CN"/>
        </w:rPr>
        <w:t xml:space="preserve">技术</w:t>
      </w:r>
      <w:r>
        <w:rPr>
          <w:rFonts w:hint="eastAsia" w:ascii="宋体" w:hAnsi="宋体" w:eastAsia="宋体" w:cs="宋体"/>
          <w:color w:val="000000" w:themeColor="text1"/>
          <w:sz w:val="21"/>
          <w:szCs w:val="21"/>
          <w:highlight w:val="none"/>
        </w:rPr>
        <w:t xml:space="preserve">条款偏离表；</w:t>
      </w:r>
      <w:r>
        <w:rPr>
          <w:color w:val="000000" w:themeColor="text1"/>
        </w:rPr>
      </w:r>
      <w:r/>
    </w:p>
    <w:p>
      <w:pPr>
        <w:pStyle w:val="938"/>
        <w:ind w:left="166" w:right="0" w:firstLine="420"/>
        <w:keepLines w:val="0"/>
        <w:keepNext w:val="0"/>
        <w:pageBreakBefore w:val="0"/>
        <w:spacing w:before="0" w:after="0"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15.1.5.</w:t>
      </w:r>
      <w:r>
        <w:rPr>
          <w:rFonts w:hint="eastAsia" w:ascii="宋体" w:hAnsi="宋体" w:eastAsia="宋体" w:cs="宋体"/>
          <w:color w:val="000000" w:themeColor="text1"/>
          <w:sz w:val="21"/>
          <w:szCs w:val="21"/>
          <w:highlight w:val="none"/>
        </w:rPr>
        <w:t xml:space="preserve">3商务条款偏离表；</w:t>
      </w:r>
      <w:r>
        <w:rPr>
          <w:color w:val="000000" w:themeColor="text1"/>
        </w:rPr>
      </w:r>
      <w:r/>
    </w:p>
    <w:p>
      <w:pPr>
        <w:pStyle w:val="938"/>
        <w:ind w:left="166" w:right="0" w:firstLine="420"/>
        <w:keepLines w:val="0"/>
        <w:keepNext w:val="0"/>
        <w:pageBreakBefore w:val="0"/>
        <w:spacing w:before="0" w:after="0"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5.4</w:t>
      </w:r>
      <w:r>
        <w:rPr>
          <w:rFonts w:hint="eastAsia" w:ascii="宋体" w:hAnsi="宋体" w:eastAsia="宋体" w:cs="宋体"/>
          <w:color w:val="000000" w:themeColor="text1"/>
          <w:sz w:val="21"/>
          <w:szCs w:val="21"/>
          <w:highlight w:val="none"/>
        </w:rPr>
        <w:t xml:space="preserve">关于资格文件的声明函；</w:t>
      </w:r>
      <w:r>
        <w:rPr>
          <w:color w:val="000000" w:themeColor="text1"/>
        </w:rPr>
      </w:r>
      <w:r/>
    </w:p>
    <w:p>
      <w:pPr>
        <w:pStyle w:val="938"/>
        <w:ind w:left="166" w:right="0" w:firstLine="420"/>
        <w:keepLines w:val="0"/>
        <w:keepNext w:val="0"/>
        <w:pageBreakBefore w:val="0"/>
        <w:spacing w:before="0" w:after="0"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投标人法定代表人身份证复印件；</w:t>
      </w:r>
      <w:r>
        <w:rPr>
          <w:color w:val="000000" w:themeColor="text1"/>
        </w:rPr>
      </w:r>
      <w:r/>
    </w:p>
    <w:p>
      <w:pPr>
        <w:pStyle w:val="938"/>
        <w:ind w:left="166" w:right="0" w:firstLine="420"/>
        <w:keepLines w:val="0"/>
        <w:keepNext w:val="0"/>
        <w:pageBreakBefore w:val="0"/>
        <w:spacing w:before="0" w:after="0"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法定代表人授权委托书（如有授权，格式见第三章）；</w:t>
      </w:r>
      <w:r>
        <w:rPr>
          <w:color w:val="000000" w:themeColor="text1"/>
        </w:rPr>
      </w:r>
      <w:r/>
    </w:p>
    <w:p>
      <w:pPr>
        <w:pStyle w:val="938"/>
        <w:ind w:left="166" w:right="0" w:firstLine="420"/>
        <w:keepLines w:val="0"/>
        <w:keepNext w:val="0"/>
        <w:pageBreakBefore w:val="0"/>
        <w:spacing w:before="0" w:after="0"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投标人授权代理人身份证复印件（如有授权）；</w:t>
      </w:r>
      <w:r>
        <w:rPr>
          <w:color w:val="000000" w:themeColor="text1"/>
        </w:rPr>
      </w:r>
      <w:r/>
    </w:p>
    <w:p>
      <w:pPr>
        <w:pStyle w:val="938"/>
        <w:ind w:left="166" w:right="0" w:firstLine="420"/>
        <w:keepLines w:val="0"/>
        <w:keepNext w:val="0"/>
        <w:pageBreakBefore w:val="0"/>
        <w:spacing w:before="0" w:after="0"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15.1.5.7</w:t>
      </w:r>
      <w:r>
        <w:rPr>
          <w:rFonts w:hint="eastAsia" w:ascii="宋体" w:hAnsi="宋体" w:eastAsia="宋体" w:cs="宋体"/>
          <w:color w:val="000000" w:themeColor="text1"/>
          <w:sz w:val="21"/>
          <w:szCs w:val="21"/>
          <w:highlight w:val="none"/>
          <w:lang w:val="zh-CN"/>
        </w:rPr>
        <w:t xml:space="preserve">投标（响应）保证承诺书；</w:t>
      </w:r>
      <w:r>
        <w:rPr>
          <w:color w:val="000000" w:themeColor="text1"/>
        </w:rPr>
      </w:r>
      <w:r/>
    </w:p>
    <w:p>
      <w:pPr>
        <w:pStyle w:val="938"/>
        <w:ind w:left="166" w:right="0" w:firstLine="420"/>
        <w:keepLines w:val="0"/>
        <w:keepNext w:val="0"/>
        <w:pageBreakBefore w:val="0"/>
        <w:spacing w:before="0" w:after="0"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15.1.5.8</w:t>
      </w:r>
      <w:r>
        <w:rPr>
          <w:rFonts w:hint="eastAsia" w:ascii="宋体" w:hAnsi="宋体" w:eastAsia="宋体" w:cs="宋体"/>
          <w:color w:val="000000" w:themeColor="text1"/>
          <w:sz w:val="21"/>
          <w:szCs w:val="21"/>
          <w:highlight w:val="none"/>
        </w:rPr>
        <w:t xml:space="preserve">其他有关符合性证明的文件；</w:t>
      </w:r>
      <w:r>
        <w:rPr>
          <w:color w:val="000000" w:themeColor="text1"/>
        </w:rPr>
      </w:r>
      <w:r/>
    </w:p>
    <w:p>
      <w:pPr>
        <w:pStyle w:val="938"/>
        <w:ind w:left="166" w:right="0" w:firstLine="420"/>
        <w:keepLines w:val="0"/>
        <w:keepNext w:val="0"/>
        <w:pageBreakBefore w:val="0"/>
        <w:spacing w:before="0" w:after="0"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15.1.5.9</w:t>
      </w:r>
      <w:r>
        <w:rPr>
          <w:rFonts w:hint="eastAsia" w:ascii="宋体" w:hAnsi="宋体" w:eastAsia="宋体" w:cs="宋体"/>
          <w:color w:val="000000" w:themeColor="text1"/>
          <w:sz w:val="21"/>
          <w:szCs w:val="21"/>
          <w:highlight w:val="none"/>
          <w:lang w:val="zh-CN"/>
        </w:rPr>
        <w:t xml:space="preserve">投标单位情况表；</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综合评审文件（具体模块以系统生成为准）</w:t>
      </w:r>
      <w:r>
        <w:rPr>
          <w:color w:val="000000" w:themeColor="text1"/>
        </w:rPr>
      </w:r>
      <w:r/>
    </w:p>
    <w:p>
      <w:pPr>
        <w:pStyle w:val="893"/>
        <w:ind w:firstLine="567"/>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15.1.6.1针对本项目的实施方案；</w:t>
      </w:r>
      <w:r>
        <w:rPr>
          <w:color w:val="000000" w:themeColor="text1"/>
        </w:rPr>
      </w:r>
      <w:r/>
    </w:p>
    <w:p>
      <w:pPr>
        <w:pStyle w:val="893"/>
        <w:ind w:firstLine="567"/>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15.1.6.2针对本项目的人员及设备配置；</w:t>
      </w:r>
      <w:r>
        <w:rPr>
          <w:color w:val="000000" w:themeColor="text1"/>
        </w:rPr>
      </w:r>
      <w:r/>
    </w:p>
    <w:p>
      <w:pPr>
        <w:pStyle w:val="893"/>
        <w:ind w:firstLine="567"/>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15.1.6.3类似业绩一览表；</w:t>
      </w:r>
      <w:r>
        <w:rPr>
          <w:color w:val="000000" w:themeColor="text1"/>
        </w:rPr>
      </w:r>
      <w:r/>
    </w:p>
    <w:p>
      <w:pPr>
        <w:pStyle w:val="893"/>
        <w:ind w:firstLine="567"/>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15.1.6.4评分标准中要求的其他相关资料；</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rPr>
        <w:t xml:space="preserve">价格折扣文件格式</w:t>
      </w:r>
      <w:r>
        <w:rPr>
          <w:rFonts w:hint="eastAsia" w:ascii="宋体" w:hAnsi="宋体" w:eastAsia="宋体" w:cs="宋体"/>
          <w:b/>
          <w:color w:val="000000" w:themeColor="text1"/>
          <w:sz w:val="21"/>
          <w:szCs w:val="21"/>
          <w:highlight w:val="none"/>
        </w:rPr>
        <w:t xml:space="preserve">（本项目专门面向中小企业采购，不涉及价格折扣）</w:t>
      </w:r>
      <w:r>
        <w:rPr>
          <w:color w:val="000000" w:themeColor="text1"/>
        </w:rPr>
      </w:r>
      <w:r/>
    </w:p>
    <w:p>
      <w:pPr>
        <w:pStyle w:val="910"/>
        <w:keepLines w:val="0"/>
        <w:keepNext w:val="0"/>
        <w:pageBreakBefore w:val="0"/>
        <w:spacing w:line="440" w:lineRule="exact"/>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zh-CN"/>
        </w:rPr>
        <w:t xml:space="preserve">注：（1）以上1</w:t>
      </w:r>
      <w:r>
        <w:rPr>
          <w:rFonts w:hint="eastAsia" w:ascii="宋体" w:hAnsi="宋体" w:eastAsia="宋体" w:cs="宋体"/>
          <w:b/>
          <w:bCs/>
          <w:color w:val="000000" w:themeColor="text1"/>
          <w:sz w:val="21"/>
          <w:szCs w:val="21"/>
          <w:highlight w:val="none"/>
          <w:lang w:val="en-US" w:eastAsia="zh-CN"/>
        </w:rPr>
        <w:t xml:space="preserve">5</w:t>
      </w:r>
      <w:r>
        <w:rPr>
          <w:rFonts w:hint="eastAsia" w:ascii="宋体" w:hAnsi="宋体" w:eastAsia="宋体" w:cs="宋体"/>
          <w:b/>
          <w:bCs/>
          <w:color w:val="000000" w:themeColor="text1"/>
          <w:sz w:val="21"/>
          <w:szCs w:val="21"/>
          <w:highlight w:val="none"/>
          <w:lang w:val="zh-CN"/>
        </w:rPr>
        <w:t xml:space="preserve">.1.4.</w:t>
      </w:r>
      <w:r>
        <w:rPr>
          <w:rFonts w:hint="eastAsia" w:ascii="宋体" w:hAnsi="宋体" w:eastAsia="宋体" w:cs="宋体"/>
          <w:b/>
          <w:bCs/>
          <w:color w:val="000000" w:themeColor="text1"/>
          <w:sz w:val="21"/>
          <w:szCs w:val="21"/>
          <w:highlight w:val="none"/>
          <w:lang w:val="en-US" w:eastAsia="zh-CN"/>
        </w:rPr>
        <w:t xml:space="preserve">1</w:t>
      </w:r>
      <w:r>
        <w:rPr>
          <w:rFonts w:hint="eastAsia" w:ascii="宋体" w:hAnsi="宋体" w:eastAsia="宋体" w:cs="宋体"/>
          <w:b/>
          <w:bCs/>
          <w:color w:val="000000" w:themeColor="text1"/>
          <w:sz w:val="21"/>
          <w:szCs w:val="21"/>
          <w:highlight w:val="none"/>
          <w:lang w:val="zh-CN"/>
        </w:rPr>
        <w:t xml:space="preserve">-1</w:t>
      </w:r>
      <w:r>
        <w:rPr>
          <w:rFonts w:hint="eastAsia" w:ascii="宋体" w:hAnsi="宋体" w:eastAsia="宋体" w:cs="宋体"/>
          <w:b/>
          <w:bCs/>
          <w:color w:val="000000" w:themeColor="text1"/>
          <w:sz w:val="21"/>
          <w:szCs w:val="21"/>
          <w:highlight w:val="none"/>
          <w:lang w:val="en-US" w:eastAsia="zh-CN"/>
        </w:rPr>
        <w:t xml:space="preserve">5</w:t>
      </w:r>
      <w:r>
        <w:rPr>
          <w:rFonts w:hint="eastAsia" w:ascii="宋体" w:hAnsi="宋体" w:eastAsia="宋体" w:cs="宋体"/>
          <w:b/>
          <w:bCs/>
          <w:color w:val="000000" w:themeColor="text1"/>
          <w:sz w:val="21"/>
          <w:szCs w:val="21"/>
          <w:highlight w:val="none"/>
          <w:lang w:val="zh-CN"/>
        </w:rPr>
        <w:t xml:space="preserve">.1.4.</w:t>
      </w:r>
      <w:r>
        <w:rPr>
          <w:rFonts w:hint="eastAsia" w:ascii="宋体" w:hAnsi="宋体" w:eastAsia="宋体" w:cs="宋体"/>
          <w:b/>
          <w:bCs/>
          <w:color w:val="000000" w:themeColor="text1"/>
          <w:sz w:val="21"/>
          <w:szCs w:val="21"/>
          <w:highlight w:val="none"/>
          <w:lang w:val="en-US"/>
        </w:rPr>
        <w:t xml:space="preserve">2</w:t>
      </w:r>
      <w:r>
        <w:rPr>
          <w:rFonts w:hint="eastAsia" w:ascii="宋体" w:hAnsi="宋体" w:eastAsia="宋体" w:cs="宋体"/>
          <w:b/>
          <w:bCs/>
          <w:color w:val="000000" w:themeColor="text1"/>
          <w:sz w:val="21"/>
          <w:szCs w:val="21"/>
          <w:highlight w:val="none"/>
          <w:lang w:val="zh-CN"/>
        </w:rPr>
        <w:t xml:space="preserve">为资格审查要求提供的材料，是作为对供应商资格审查、质疑身份认定的依据，投标人必须提供并加盖电子公章。否则，投标文件将被认定为不符合资格审查要求。</w:t>
      </w:r>
      <w:r>
        <w:rPr>
          <w:color w:val="000000" w:themeColor="text1"/>
        </w:rPr>
      </w:r>
      <w:r/>
    </w:p>
    <w:p>
      <w:pPr>
        <w:pStyle w:val="910"/>
        <w:keepLines w:val="0"/>
        <w:keepNext w:val="0"/>
        <w:pageBreakBefore w:val="0"/>
        <w:spacing w:line="440" w:lineRule="exact"/>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zh-CN"/>
        </w:rPr>
        <w:t xml:space="preserve">（2）以上</w:t>
      </w:r>
      <w:r>
        <w:rPr>
          <w:rFonts w:hint="eastAsia" w:ascii="宋体" w:hAnsi="宋体" w:eastAsia="宋体" w:cs="宋体"/>
          <w:b/>
          <w:bCs/>
          <w:color w:val="000000" w:themeColor="text1"/>
          <w:sz w:val="21"/>
          <w:szCs w:val="21"/>
          <w:highlight w:val="none"/>
          <w:lang w:val="en-US" w:eastAsia="zh-CN"/>
        </w:rPr>
        <w:t xml:space="preserve">15.1.5.1</w:t>
      </w:r>
      <w:r>
        <w:rPr>
          <w:rFonts w:hint="eastAsia" w:ascii="宋体" w:hAnsi="宋体" w:eastAsia="宋体" w:cs="宋体"/>
          <w:b/>
          <w:bCs/>
          <w:color w:val="000000" w:themeColor="text1"/>
          <w:sz w:val="21"/>
          <w:szCs w:val="21"/>
          <w:highlight w:val="none"/>
          <w:lang w:val="zh-CN"/>
        </w:rPr>
        <w:t xml:space="preserve">-</w:t>
      </w:r>
      <w:r>
        <w:rPr>
          <w:rFonts w:hint="eastAsia" w:ascii="宋体" w:hAnsi="宋体" w:eastAsia="宋体" w:cs="宋体"/>
          <w:b/>
          <w:bCs/>
          <w:color w:val="000000" w:themeColor="text1"/>
          <w:sz w:val="21"/>
          <w:szCs w:val="21"/>
          <w:highlight w:val="none"/>
          <w:lang w:val="en-US" w:eastAsia="zh-CN"/>
        </w:rPr>
        <w:t xml:space="preserve">15.1.5.8</w:t>
      </w:r>
      <w:r>
        <w:rPr>
          <w:rFonts w:hint="eastAsia" w:ascii="宋体" w:hAnsi="宋体" w:eastAsia="宋体" w:cs="宋体"/>
          <w:b/>
          <w:bCs/>
          <w:color w:val="000000" w:themeColor="text1"/>
          <w:sz w:val="21"/>
          <w:szCs w:val="21"/>
          <w:highlight w:val="none"/>
          <w:lang w:val="zh-CN"/>
        </w:rPr>
        <w:t xml:space="preserve">为符合性审查须提供的资料，投标人必须提供并加盖电子公章。否则，投标文件将被认定为未实质性响应。</w:t>
      </w:r>
      <w:r>
        <w:rPr>
          <w:color w:val="000000" w:themeColor="text1"/>
        </w:rPr>
      </w:r>
      <w:r/>
    </w:p>
    <w:p>
      <w:pPr>
        <w:pStyle w:val="910"/>
        <w:keepLines w:val="0"/>
        <w:keepNext w:val="0"/>
        <w:pageBreakBefore w:val="0"/>
        <w:spacing w:line="440" w:lineRule="exact"/>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zh-CN"/>
        </w:rPr>
        <w:t xml:space="preserve">（3）“</w:t>
      </w:r>
      <w:r>
        <w:rPr>
          <w:rFonts w:hint="eastAsia" w:ascii="宋体" w:hAnsi="宋体" w:eastAsia="宋体" w:cs="宋体"/>
          <w:b/>
          <w:bCs/>
          <w:color w:val="000000" w:themeColor="text1"/>
          <w:sz w:val="21"/>
          <w:szCs w:val="21"/>
          <w:highlight w:val="none"/>
          <w:lang w:val="en-US" w:eastAsia="zh-CN"/>
        </w:rPr>
        <w:t xml:space="preserve">15.1.1</w:t>
      </w:r>
      <w:r>
        <w:rPr>
          <w:rFonts w:hint="eastAsia" w:ascii="宋体" w:hAnsi="宋体" w:eastAsia="宋体" w:cs="宋体"/>
          <w:b/>
          <w:bCs/>
          <w:color w:val="000000" w:themeColor="text1"/>
          <w:sz w:val="21"/>
          <w:szCs w:val="21"/>
          <w:highlight w:val="none"/>
          <w:lang w:val="zh-CN"/>
        </w:rPr>
        <w:t xml:space="preserve">、</w:t>
      </w:r>
      <w:r>
        <w:rPr>
          <w:rFonts w:hint="eastAsia" w:ascii="宋体" w:hAnsi="宋体" w:eastAsia="宋体" w:cs="宋体"/>
          <w:b/>
          <w:bCs/>
          <w:color w:val="000000" w:themeColor="text1"/>
          <w:sz w:val="21"/>
          <w:szCs w:val="21"/>
          <w:highlight w:val="none"/>
          <w:lang w:val="en-US" w:eastAsia="zh-CN"/>
        </w:rPr>
        <w:t xml:space="preserve">15.1.4</w:t>
      </w:r>
      <w:r>
        <w:rPr>
          <w:rFonts w:hint="eastAsia" w:ascii="宋体" w:hAnsi="宋体" w:eastAsia="宋体" w:cs="宋体"/>
          <w:b/>
          <w:bCs/>
          <w:color w:val="000000" w:themeColor="text1"/>
          <w:sz w:val="21"/>
          <w:szCs w:val="21"/>
          <w:highlight w:val="none"/>
          <w:lang w:val="zh-CN"/>
        </w:rPr>
        <w:t xml:space="preserve">-</w:t>
      </w:r>
      <w:r>
        <w:rPr>
          <w:rFonts w:hint="eastAsia" w:ascii="宋体" w:hAnsi="宋体" w:eastAsia="宋体" w:cs="宋体"/>
          <w:b/>
          <w:bCs/>
          <w:color w:val="000000" w:themeColor="text1"/>
          <w:sz w:val="21"/>
          <w:szCs w:val="21"/>
          <w:highlight w:val="none"/>
          <w:lang w:val="en-US" w:eastAsia="zh-CN"/>
        </w:rPr>
        <w:t xml:space="preserve">15.1.</w:t>
      </w:r>
      <w:r>
        <w:rPr>
          <w:rFonts w:hint="eastAsia" w:ascii="宋体" w:hAnsi="宋体" w:eastAsia="宋体" w:cs="宋体"/>
          <w:b/>
          <w:bCs/>
          <w:color w:val="000000" w:themeColor="text1"/>
          <w:sz w:val="21"/>
          <w:szCs w:val="21"/>
          <w:highlight w:val="none"/>
          <w:lang w:val="en-US"/>
        </w:rPr>
        <w:t xml:space="preserve">7</w:t>
      </w:r>
      <w:r>
        <w:rPr>
          <w:rFonts w:hint="eastAsia" w:ascii="宋体" w:hAnsi="宋体" w:eastAsia="宋体" w:cs="宋体"/>
          <w:b/>
          <w:bCs/>
          <w:color w:val="000000" w:themeColor="text1"/>
          <w:sz w:val="21"/>
          <w:szCs w:val="21"/>
          <w:highlight w:val="none"/>
          <w:lang w:val="zh-CN"/>
        </w:rPr>
        <w:t xml:space="preserve">”中不得出现投标总报价。投标人所提交的资料的完整与否，将直接影响投标人的评分。</w:t>
      </w:r>
      <w:r>
        <w:rPr>
          <w:color w:val="000000" w:themeColor="text1"/>
        </w:rPr>
      </w:r>
      <w:r/>
    </w:p>
    <w:p>
      <w:pPr>
        <w:pStyle w:val="910"/>
        <w:keepLines w:val="0"/>
        <w:keepNext w:val="0"/>
        <w:pageBreakBefore w:val="0"/>
        <w:spacing w:line="440" w:lineRule="exact"/>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zh-CN"/>
        </w:rPr>
        <w:t xml:space="preserve">（4）制作电子投标文件时必须与投标文件制作软件目录一一对应，将相关资料上传至相应模块。</w:t>
      </w:r>
      <w:r>
        <w:rPr>
          <w:color w:val="000000" w:themeColor="text1"/>
        </w:rPr>
      </w:r>
      <w:r/>
    </w:p>
    <w:p>
      <w:pPr>
        <w:pStyle w:val="910"/>
        <w:keepLines w:val="0"/>
        <w:keepNext w:val="0"/>
        <w:pageBreakBefore w:val="0"/>
        <w:spacing w:line="440" w:lineRule="exact"/>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zh-CN"/>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rPr>
        <w:t xml:space="preserve">投标文件编制要求</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rPr>
        <w:t xml:space="preserve">投标文件按统一格式、顺序编写。</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rPr>
        <w:t xml:space="preserve">《开标一览表》为在开标仪式上唱标的内容，要求按格式填写，统一规范，不得自行增减内容。</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rPr>
        <w:t xml:space="preserve">投标报价（编制）要求的说明</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投标报价应包括但不限于如人工、材料、机械费、安装、调试、税费、运输、售后服务及相关劳务支出等工作所发生的全部费用以及供应商企业利润、税金和政策性文件规定及合同包含的所有风险、责任等所产生的一切费用。投标报价为最终报价，投标人所报价格在合同实施期间不因市场变化因素而变动。</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投标人应按《公开分项报价表》中的全部服务内容的每一单项计算并填写单价和总价，并由企业法定代表人或委托代理人签署。</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一项投标内容（标段）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投标文件报价采用人民币表示，除非合同的特殊条款另有规定。</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最低的投标报价是中标的重要条件但不是唯一条件。</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投标保证金：</w:t>
      </w:r>
      <w:r>
        <w:rPr>
          <w:rStyle w:val="955"/>
          <w:rFonts w:hint="eastAsia" w:ascii="宋体" w:hAnsi="宋体" w:eastAsia="宋体" w:cs="宋体"/>
          <w:b/>
          <w:color w:val="000000" w:themeColor="text1"/>
          <w:sz w:val="21"/>
          <w:szCs w:val="21"/>
          <w:highlight w:val="none"/>
        </w:rPr>
        <w:t xml:space="preserve">不需提交，招标文件中有关投标保证金的规定均不适用。投标（响应）人应在投标（响应）文件中提交《投标（响应）保证承诺书》（详见附件），否则为无效投标。</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rPr>
        <w:t xml:space="preserve">投标文件的有效期</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提交投标文件的截止之日起九十日内</w:t>
      </w:r>
      <w:r>
        <w:rPr>
          <w:rFonts w:hint="eastAsia" w:ascii="宋体" w:hAnsi="宋体" w:eastAsia="宋体" w:cs="宋体"/>
          <w:color w:val="000000" w:themeColor="text1"/>
          <w:sz w:val="21"/>
          <w:szCs w:val="21"/>
          <w:lang w:val="zh-CN"/>
        </w:rPr>
        <w:t xml:space="preserve">，投标书应保持有效。有效期短于这个规定期限的投标文件，将被拒绝。</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投标文件的制作、签署、上传</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本项目采用电子招投标形式，请供应商按照</w:t>
      </w:r>
      <w:r>
        <w:rPr>
          <w:rFonts w:hint="eastAsia" w:ascii="宋体" w:hAnsi="宋体" w:eastAsia="宋体" w:cs="宋体"/>
          <w:b/>
          <w:bCs/>
          <w:color w:val="000000" w:themeColor="text1"/>
          <w:sz w:val="21"/>
          <w:szCs w:val="21"/>
          <w:lang w:val="en-US" w:eastAsia="zh-CN"/>
        </w:rPr>
        <w:t xml:space="preserve">《苏采云系统供应商操作手册》</w:t>
      </w:r>
      <w:r>
        <w:rPr>
          <w:rFonts w:hint="eastAsia" w:ascii="宋体" w:hAnsi="宋体" w:eastAsia="宋体" w:cs="宋体"/>
          <w:color w:val="000000" w:themeColor="text1"/>
          <w:sz w:val="21"/>
          <w:szCs w:val="21"/>
          <w:lang w:val="en-US" w:eastAsia="zh-CN"/>
        </w:rPr>
        <w:t xml:space="preserve">进行制作、上传电子投标文件。</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制作电子投标文件时，应按照招标文件要求加盖投标人电子公章。</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b/>
          <w:bCs/>
          <w:color w:val="000000" w:themeColor="text1"/>
          <w:sz w:val="21"/>
          <w:szCs w:val="21"/>
          <w:lang w:val="en-US" w:eastAsia="zh-CN"/>
        </w:rPr>
        <w:t xml:space="preserve">电子投标文件制作完成后请于投标文件网上提交截止时间前成功上传至“苏采云”系统，否则视为放弃参加该采购项目。</w:t>
      </w:r>
      <w:r>
        <w:rPr>
          <w:rFonts w:hint="eastAsia" w:ascii="宋体" w:hAnsi="宋体" w:eastAsia="宋体" w:cs="宋体"/>
          <w:color w:val="000000" w:themeColor="text1"/>
          <w:sz w:val="21"/>
          <w:szCs w:val="21"/>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themeColor="text1"/>
        </w:rPr>
      </w:r>
      <w:r/>
    </w:p>
    <w:p>
      <w:pPr>
        <w:pStyle w:val="876"/>
        <w:numPr>
          <w:ilvl w:val="0"/>
          <w:numId w:val="3"/>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rPr>
        <w:t xml:space="preserve">投标文件的递交（上传）</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rPr>
        <w:t xml:space="preserve">投标文件的递交</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投标人应当在投标截止时间前制作并上传电子投标文件。</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投标人通过</w:t>
      </w:r>
      <w:r>
        <w:rPr>
          <w:rFonts w:hint="eastAsia" w:ascii="宋体" w:hAnsi="宋体" w:eastAsia="宋体" w:cs="宋体"/>
          <w:b/>
          <w:bCs/>
          <w:color w:val="000000" w:themeColor="text1"/>
          <w:sz w:val="21"/>
          <w:szCs w:val="21"/>
        </w:rPr>
        <w:t xml:space="preserve">“苏采云”系统不见面开标大厅在线参与开标活动。（具体操作详见《苏采云系统供应商操作手册》，网址链接https</w:t>
      </w:r>
      <w:r>
        <w:rPr>
          <w:rFonts w:hint="eastAsia" w:ascii="宋体" w:hAnsi="宋体" w:eastAsia="宋体" w:cs="宋体"/>
          <w:b/>
          <w:bCs/>
          <w:color w:val="000000" w:themeColor="text1"/>
          <w:sz w:val="21"/>
          <w:szCs w:val="21"/>
          <w:lang w:eastAsia="zh-CN"/>
        </w:rPr>
        <w:t xml:space="preserve">：</w:t>
      </w:r>
      <w:r>
        <w:rPr>
          <w:rFonts w:hint="eastAsia" w:ascii="宋体" w:hAnsi="宋体" w:eastAsia="宋体" w:cs="宋体"/>
          <w:b/>
          <w:bCs/>
          <w:color w:val="000000" w:themeColor="text1"/>
          <w:sz w:val="21"/>
          <w:szCs w:val="21"/>
        </w:rPr>
        <w:t xml:space="preserve">//czju.suzhou.gov.cn/zfcg/html/content/20231220161910031.shtml）</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b/>
          <w:bCs/>
          <w:color w:val="000000" w:themeColor="text1"/>
          <w:sz w:val="21"/>
          <w:szCs w:val="21"/>
          <w:lang w:val="zh-CN"/>
        </w:rPr>
        <w:t xml:space="preserve">纸质</w:t>
      </w:r>
      <w:r>
        <w:rPr>
          <w:rFonts w:hint="eastAsia" w:ascii="宋体" w:hAnsi="宋体" w:eastAsia="宋体" w:cs="宋体"/>
          <w:b/>
          <w:bCs/>
          <w:color w:val="000000" w:themeColor="text1"/>
          <w:sz w:val="21"/>
          <w:szCs w:val="21"/>
        </w:rPr>
        <w:t xml:space="preserve">投标</w:t>
      </w:r>
      <w:r>
        <w:rPr>
          <w:rFonts w:hint="eastAsia" w:ascii="宋体" w:hAnsi="宋体" w:eastAsia="宋体" w:cs="宋体"/>
          <w:b/>
          <w:bCs/>
          <w:color w:val="000000" w:themeColor="text1"/>
          <w:sz w:val="21"/>
          <w:szCs w:val="21"/>
          <w:lang w:val="zh-CN"/>
        </w:rPr>
        <w:t xml:space="preserve">文件：</w:t>
      </w:r>
      <w:r>
        <w:rPr>
          <w:rFonts w:hint="eastAsia" w:ascii="宋体" w:hAnsi="宋体" w:eastAsia="宋体" w:cs="宋体"/>
          <w:color w:val="000000" w:themeColor="text1"/>
          <w:sz w:val="21"/>
          <w:szCs w:val="21"/>
        </w:rPr>
        <w:t xml:space="preserve">中标后5个工作日内，中标单位向招标代理机构提供与电子投标文件内容一致的纸质投标文件两份。</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rPr>
        <w:t xml:space="preserve">投标截止时间</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投标人应当在招标文件要求投标文件网上提交截止时间前，将投标文件完成提交（上传）。逾期提交（上传）的投标文件，采购人和采购代理机构拒绝接收。</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采购人和采购代理机构推迟投标截止时间时，将按本须知规定的更正公告的方式对外发布。在这种情况下，采购人、采购代理机构和投标人的权利和义务将受到新的截止期的约束。</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在投标截止时间止成功解密的投标文件少于三份，采购代理机构有权宣布本次招标失败。</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rPr>
        <w:t xml:space="preserve">投标文件的补充、修改和撤回</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投标人在投标文件网上提交截止时间前，可以对其电子投标文件进行补充、修改，具体操作方法见</w:t>
      </w:r>
      <w:r>
        <w:rPr>
          <w:rFonts w:hint="eastAsia" w:ascii="宋体" w:hAnsi="宋体" w:eastAsia="宋体" w:cs="宋体"/>
          <w:b/>
          <w:bCs/>
          <w:color w:val="000000" w:themeColor="text1"/>
          <w:sz w:val="21"/>
          <w:szCs w:val="21"/>
          <w:lang w:val="en-US" w:eastAsia="zh-CN"/>
        </w:rPr>
        <w:t xml:space="preserve">《苏采云系统供应商操作手册》</w:t>
      </w:r>
      <w:r>
        <w:rPr>
          <w:rFonts w:hint="eastAsia" w:ascii="宋体" w:hAnsi="宋体" w:eastAsia="宋体" w:cs="宋体"/>
          <w:color w:val="000000" w:themeColor="text1"/>
          <w:sz w:val="21"/>
          <w:szCs w:val="21"/>
          <w:lang w:val="en-US" w:eastAsia="zh-CN"/>
        </w:rPr>
        <w:t xml:space="preserve">。在投标文件网上提交截止时间之后，投标人不得对其电子投标文件作任何修改</w:t>
      </w:r>
      <w:r>
        <w:rPr>
          <w:rFonts w:hint="eastAsia" w:ascii="宋体" w:hAnsi="宋体" w:eastAsia="宋体" w:cs="宋体"/>
          <w:color w:val="000000" w:themeColor="text1"/>
          <w:sz w:val="21"/>
          <w:szCs w:val="21"/>
          <w:lang w:val="zh-CN" w:eastAsia="zh-CN"/>
        </w:rPr>
        <w:t xml:space="preserve">。</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投标人在投标文件网上提交截止时间前，可以撤回其电子投标文件，具体操作方法见</w:t>
      </w:r>
      <w:r>
        <w:rPr>
          <w:rFonts w:hint="eastAsia" w:ascii="宋体" w:hAnsi="宋体" w:eastAsia="宋体" w:cs="宋体"/>
          <w:b/>
          <w:bCs/>
          <w:color w:val="000000" w:themeColor="text1"/>
          <w:sz w:val="21"/>
          <w:szCs w:val="21"/>
          <w:lang w:val="en-US" w:eastAsia="zh-CN"/>
        </w:rPr>
        <w:t xml:space="preserve">《苏采云系统供应商操作手册》</w:t>
      </w:r>
      <w:r>
        <w:rPr>
          <w:rFonts w:hint="eastAsia" w:ascii="宋体" w:hAnsi="宋体" w:eastAsia="宋体" w:cs="宋体"/>
          <w:color w:val="000000" w:themeColor="text1"/>
          <w:sz w:val="21"/>
          <w:szCs w:val="21"/>
          <w:lang w:val="en-US" w:eastAsia="zh-CN"/>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000000" w:themeColor="text1"/>
          <w:sz w:val="21"/>
          <w:szCs w:val="21"/>
          <w:lang w:val="zh-CN" w:eastAsia="zh-CN"/>
        </w:rPr>
        <w:t xml:space="preserve">。</w:t>
      </w:r>
      <w:r>
        <w:rPr>
          <w:color w:val="000000" w:themeColor="text1"/>
        </w:rPr>
      </w:r>
      <w:r/>
    </w:p>
    <w:p>
      <w:pPr>
        <w:pStyle w:val="876"/>
        <w:numPr>
          <w:ilvl w:val="0"/>
          <w:numId w:val="3"/>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rPr>
        <w:t xml:space="preserve">开标和评标</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rPr>
        <w:t xml:space="preserve">开标</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开标由采购代理机构</w:t>
      </w:r>
      <w:r>
        <w:rPr>
          <w:rFonts w:hint="eastAsia" w:ascii="宋体" w:hAnsi="宋体" w:eastAsia="宋体" w:cs="宋体"/>
          <w:color w:val="000000" w:themeColor="text1"/>
          <w:sz w:val="21"/>
          <w:szCs w:val="21"/>
          <w:lang w:val="en-US" w:eastAsia="zh-CN"/>
        </w:rPr>
        <w:t xml:space="preserve">在线</w:t>
      </w:r>
      <w:r>
        <w:rPr>
          <w:rFonts w:hint="eastAsia" w:ascii="宋体" w:hAnsi="宋体" w:eastAsia="宋体" w:cs="宋体"/>
          <w:color w:val="000000" w:themeColor="text1"/>
          <w:sz w:val="21"/>
          <w:szCs w:val="21"/>
          <w:lang w:val="zh-CN" w:eastAsia="zh-CN"/>
        </w:rPr>
        <w:t xml:space="preserve">主持，邀请投标人</w:t>
      </w:r>
      <w:r>
        <w:rPr>
          <w:rFonts w:hint="eastAsia" w:ascii="宋体" w:hAnsi="宋体" w:eastAsia="宋体" w:cs="宋体"/>
          <w:color w:val="000000" w:themeColor="text1"/>
          <w:sz w:val="21"/>
          <w:szCs w:val="21"/>
          <w:lang w:val="en-US" w:eastAsia="zh-CN"/>
        </w:rPr>
        <w:t xml:space="preserve">在线</w:t>
      </w:r>
      <w:r>
        <w:rPr>
          <w:rFonts w:hint="eastAsia" w:ascii="宋体" w:hAnsi="宋体" w:eastAsia="宋体" w:cs="宋体"/>
          <w:color w:val="000000" w:themeColor="text1"/>
          <w:sz w:val="21"/>
          <w:szCs w:val="21"/>
          <w:lang w:val="zh-CN" w:eastAsia="zh-CN"/>
        </w:rPr>
        <w:t xml:space="preserve">参加。投标人应当按照《苏采云系统供应商操作手册》规定，</w:t>
      </w:r>
      <w:r>
        <w:rPr>
          <w:rFonts w:hint="eastAsia" w:ascii="宋体" w:hAnsi="宋体" w:eastAsia="宋体" w:cs="宋体"/>
          <w:b/>
          <w:bCs/>
          <w:color w:val="000000" w:themeColor="text1"/>
          <w:sz w:val="21"/>
          <w:szCs w:val="21"/>
          <w:lang w:val="zh-CN" w:eastAsia="zh-CN"/>
        </w:rPr>
        <w:t xml:space="preserve">参加开标活动和在“苏采云”系统规定的时间内对投标文件进行解密</w:t>
      </w:r>
      <w:r>
        <w:rPr>
          <w:rFonts w:hint="eastAsia" w:ascii="宋体" w:hAnsi="宋体" w:eastAsia="宋体" w:cs="宋体"/>
          <w:color w:val="000000" w:themeColor="text1"/>
          <w:sz w:val="21"/>
          <w:szCs w:val="21"/>
          <w:lang w:val="zh-CN" w:eastAsia="zh-CN"/>
        </w:rPr>
        <w:t xml:space="preserve">。评标委员会成员不得参加开标活动。</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开标时，由采购代理机构</w:t>
      </w:r>
      <w:r>
        <w:rPr>
          <w:rFonts w:hint="eastAsia" w:ascii="宋体" w:hAnsi="宋体" w:eastAsia="宋体" w:cs="宋体"/>
          <w:color w:val="000000" w:themeColor="text1"/>
          <w:sz w:val="21"/>
          <w:szCs w:val="21"/>
          <w:lang w:val="en-US" w:eastAsia="zh-CN"/>
        </w:rPr>
        <w:t xml:space="preserve">通过“苏采云”系统在线</w:t>
      </w:r>
      <w:r>
        <w:rPr>
          <w:rFonts w:hint="eastAsia" w:ascii="宋体" w:hAnsi="宋体" w:eastAsia="宋体" w:cs="宋体"/>
          <w:color w:val="000000" w:themeColor="text1"/>
          <w:sz w:val="21"/>
          <w:szCs w:val="21"/>
          <w:lang w:val="zh-CN" w:eastAsia="zh-CN"/>
        </w:rPr>
        <w:t xml:space="preserve">宣布投标人名称、投标价格和招标文件规定的需要宣布的其他内容。</w:t>
      </w:r>
      <w:r>
        <w:rPr>
          <w:rFonts w:hint="eastAsia" w:ascii="宋体" w:hAnsi="宋体" w:eastAsia="宋体" w:cs="宋体"/>
          <w:color w:val="000000" w:themeColor="text1"/>
          <w:sz w:val="21"/>
          <w:szCs w:val="21"/>
          <w:lang w:val="en-US" w:eastAsia="zh-CN"/>
        </w:rPr>
        <w:t xml:space="preserve">投标人在不见面开标系统中确认投标价格，如</w:t>
      </w:r>
      <w:r>
        <w:rPr>
          <w:rFonts w:hint="eastAsia" w:ascii="宋体" w:hAnsi="宋体" w:eastAsia="宋体" w:cs="宋体"/>
          <w:color w:val="000000" w:themeColor="text1"/>
          <w:sz w:val="21"/>
          <w:szCs w:val="21"/>
          <w:lang w:val="zh-CN" w:eastAsia="zh-CN"/>
        </w:rPr>
        <w:t xml:space="preserve">投标人未</w:t>
      </w:r>
      <w:r>
        <w:rPr>
          <w:rFonts w:hint="eastAsia" w:ascii="宋体" w:hAnsi="宋体" w:eastAsia="宋体" w:cs="宋体"/>
          <w:color w:val="000000" w:themeColor="text1"/>
          <w:sz w:val="21"/>
          <w:szCs w:val="21"/>
          <w:lang w:val="en-US" w:eastAsia="zh-CN"/>
        </w:rPr>
        <w:t xml:space="preserve">在线</w:t>
      </w:r>
      <w:r>
        <w:rPr>
          <w:rFonts w:hint="eastAsia" w:ascii="宋体" w:hAnsi="宋体" w:eastAsia="宋体" w:cs="宋体"/>
          <w:color w:val="000000" w:themeColor="text1"/>
          <w:sz w:val="21"/>
          <w:szCs w:val="21"/>
          <w:lang w:val="zh-CN" w:eastAsia="zh-CN"/>
        </w:rPr>
        <w:t xml:space="preserve">参加开标</w:t>
      </w:r>
      <w:r>
        <w:rPr>
          <w:rFonts w:hint="eastAsia" w:ascii="宋体" w:hAnsi="宋体" w:eastAsia="宋体" w:cs="宋体"/>
          <w:color w:val="000000" w:themeColor="text1"/>
          <w:sz w:val="21"/>
          <w:szCs w:val="21"/>
          <w:lang w:val="en-US" w:eastAsia="zh-CN"/>
        </w:rPr>
        <w:t xml:space="preserve">或未在规定时间内确认价格</w:t>
      </w:r>
      <w:r>
        <w:rPr>
          <w:rFonts w:hint="eastAsia" w:ascii="宋体" w:hAnsi="宋体" w:eastAsia="宋体" w:cs="宋体"/>
          <w:color w:val="000000" w:themeColor="text1"/>
          <w:sz w:val="21"/>
          <w:szCs w:val="21"/>
          <w:lang w:val="zh-CN" w:eastAsia="zh-CN"/>
        </w:rPr>
        <w:t xml:space="preserve">的，视同认可开标结果。</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资格审查</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en-US" w:eastAsia="zh-CN"/>
        </w:rPr>
        <w:t xml:space="preserve">公开招标采购项目开标结束后，采购人或采购代理机构应当依法对投标人的资格进行审查，未通过资格审查的视为无效投标。</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评标委员会或评标小组</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评标委员会或评标小组（以下简称评标委员会）成员依法组建。</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评标委员会或评标小组负责具体的评标事务，并独立履行以下职责：</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审查、评价投标文件是否符合招标文件的商务、技术等实质性要求；</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要求投标人对投标文件有关事项作出澄清或者说明；</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对投标文件进行比较和评价；</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确定中标候选人名单，以及根据采购单位委托直接确定中标单位；</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向采购单位、采购代理机构或者有关部门报告评标中发现的违法行为。</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评标委员会成员应当履行下列义务：</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遵纪守法，客观、公正、廉洁地履行职责；</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按照招标文件规定的评标方法和评标标准进行评标，对评审意见承担个人责任；</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对评标过程和结果，以及投标人的商业秘密保密；</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参与评标报告的起草；</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配合财政部门的投诉处理工作；</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配合招标采购单位答复投标供应商提出的质疑。</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评标内容的保密</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公开开标后，直到宣布授予中标单位合同为止，凡属于审查、澄清、评价和比较投标的所有资料，有关授予合同的信息都不应向投标人或与评标无关的其他人泄露。</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在投标文件的审查、澄清、评价和比较以及授予合同的过程中，投标人对招标代理机构和评标委员会成员施加影响的任何行为，都将取消其中标资格。</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在评标期间，招标代理机构将通过指定联络人与投标人进行联系。</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对投标文件初审</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评标委员会应当对符合资格的投标人的投标文件进行符合性审查，以确定其是否满足招标文件的实质性要求。</w:t>
      </w:r>
      <w:r>
        <w:rPr>
          <w:color w:val="000000" w:themeColor="text1"/>
        </w:rPr>
      </w:r>
      <w:r/>
    </w:p>
    <w:p>
      <w:pPr>
        <w:pStyle w:val="876"/>
        <w:numPr>
          <w:ilvl w:val="0"/>
          <w:numId w:val="0"/>
        </w:numPr>
        <w:ind w:left="540"/>
        <w:keepLines w:val="0"/>
        <w:keepNext w:val="0"/>
        <w:pageBreakBefore w:val="0"/>
        <w:spacing w:line="440" w:lineRule="exact"/>
        <w:tabs>
          <w:tab w:val="left" w:pos="14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rPr>
        <w:t xml:space="preserve">投标文件有下列情况之一者将被拒绝：</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rPr>
        <w:t xml:space="preserve">投标人的投标文件未按照本须知规定制作的；</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rPr>
        <w:t xml:space="preserve">未按本须知规定提交资格文件或资质不合格；</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rPr>
        <w:t xml:space="preserve">与招标文件有重大偏离；</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rPr>
        <w:t xml:space="preserve">投标人拒绝修正错误；</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rPr>
        <w:t xml:space="preserve">投标人的报价是选择性的；</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rPr>
        <w:t xml:space="preserve">投标人的报价只投了部分内容；</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rPr>
        <w:t xml:space="preserve">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rPr>
        <w:t xml:space="preserve">其他被评委会认定无效的情况。</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查询时间：投标文件递交截止时间后。</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查询渠道：采购代理机构会在接收投标文件截止时间后，登录信用中国网站（www.creditchina.gov.cn）和中国政府采购网（www.ccgp.gov.cn/）查询供应商的信用记录，并将查询结果递交评标委员会。</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color w:val="000000" w:themeColor="text1"/>
        </w:rPr>
      </w:r>
      <w:r/>
    </w:p>
    <w:p>
      <w:pPr>
        <w:pStyle w:val="876"/>
        <w:numPr>
          <w:ilvl w:val="0"/>
          <w:numId w:val="0"/>
        </w:numPr>
        <w:ind w:left="1417"/>
        <w:keepLines w:val="0"/>
        <w:keepNext w:val="0"/>
        <w:pageBreakBefore w:val="0"/>
        <w:spacing w:line="440" w:lineRule="exact"/>
        <w:widowControl w:val="off"/>
        <w:tabs>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（一）政府采购严重违法记录，即供应商被全国各级财政部门列入“政府采购严重违法失信行为记录名单”，且在处罚有效期内的。</w:t>
      </w:r>
      <w:r>
        <w:rPr>
          <w:color w:val="000000" w:themeColor="text1"/>
        </w:rPr>
      </w:r>
      <w:r/>
    </w:p>
    <w:p>
      <w:pPr>
        <w:pStyle w:val="876"/>
        <w:numPr>
          <w:ilvl w:val="0"/>
          <w:numId w:val="0"/>
        </w:numPr>
        <w:ind w:left="1417"/>
        <w:keepLines w:val="0"/>
        <w:keepNext w:val="0"/>
        <w:pageBreakBefore w:val="0"/>
        <w:spacing w:line="440" w:lineRule="exact"/>
        <w:widowControl w:val="off"/>
        <w:tabs>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（二）财政部门与法院、工商、税务等部门联合惩戒的失信信息，包括：</w:t>
      </w:r>
      <w:r>
        <w:rPr>
          <w:color w:val="000000" w:themeColor="text1"/>
        </w:rPr>
      </w:r>
      <w:r/>
    </w:p>
    <w:p>
      <w:pPr>
        <w:pStyle w:val="876"/>
        <w:numPr>
          <w:ilvl w:val="0"/>
          <w:numId w:val="0"/>
        </w:numPr>
        <w:ind w:left="1417"/>
        <w:keepLines w:val="0"/>
        <w:keepNext w:val="0"/>
        <w:pageBreakBefore w:val="0"/>
        <w:spacing w:line="440" w:lineRule="exact"/>
        <w:widowControl w:val="off"/>
        <w:tabs>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（1）被列入失信被执行人名单；</w:t>
      </w:r>
      <w:r>
        <w:rPr>
          <w:color w:val="000000" w:themeColor="text1"/>
        </w:rPr>
      </w:r>
      <w:r/>
    </w:p>
    <w:p>
      <w:pPr>
        <w:pStyle w:val="876"/>
        <w:numPr>
          <w:ilvl w:val="0"/>
          <w:numId w:val="0"/>
        </w:numPr>
        <w:ind w:left="1417"/>
        <w:keepLines w:val="0"/>
        <w:keepNext w:val="0"/>
        <w:pageBreakBefore w:val="0"/>
        <w:spacing w:line="440" w:lineRule="exact"/>
        <w:widowControl w:val="off"/>
        <w:tabs>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（2）被列入重大税收违法案件当事人名单；</w:t>
      </w:r>
      <w:r>
        <w:rPr>
          <w:color w:val="000000" w:themeColor="text1"/>
        </w:rPr>
      </w:r>
      <w:r/>
    </w:p>
    <w:p>
      <w:pPr>
        <w:pStyle w:val="876"/>
        <w:numPr>
          <w:ilvl w:val="0"/>
          <w:numId w:val="0"/>
        </w:numPr>
        <w:ind w:left="1417"/>
        <w:keepLines w:val="0"/>
        <w:keepNext w:val="0"/>
        <w:pageBreakBefore w:val="0"/>
        <w:spacing w:line="440" w:lineRule="exact"/>
        <w:widowControl w:val="off"/>
        <w:tabs>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评委会将对确定为实质上响应的投标进行审核，看其是否有计算上或累加上的算术错误，修正错误的原则如下：</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投标文件中开标一览表（报价表）内容与投标文件中相应内容不一致的，以开标一览表（报价表）为准；</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大写金额和小写金额不一致的，以大写金额为准；</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单价金额小数点或者百分比有明显错位的，以开标一览表的总价为准，并修改单价；</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总价金额与按单价汇总金额不一致的，以单价金额计算结果为准。</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评标委员会认为投标人的报价明显低于其他通过符合性审查投标人的报价</w:t>
      </w:r>
      <w:r>
        <w:rPr>
          <w:rFonts w:hint="eastAsia" w:ascii="宋体" w:hAnsi="宋体" w:eastAsia="宋体" w:cs="宋体"/>
          <w:b/>
          <w:bCs/>
          <w:color w:val="000000" w:themeColor="text1"/>
          <w:sz w:val="21"/>
          <w:szCs w:val="21"/>
          <w:lang w:val="en-US" w:eastAsia="zh-CN"/>
        </w:rPr>
        <w:t xml:space="preserve">或低于预算价的50%</w:t>
      </w:r>
      <w:r>
        <w:rPr>
          <w:rFonts w:hint="eastAsia" w:ascii="宋体" w:hAnsi="宋体" w:eastAsia="宋体" w:cs="宋体"/>
          <w:b/>
          <w:bCs/>
          <w:color w:val="000000" w:themeColor="text1"/>
          <w:sz w:val="21"/>
          <w:szCs w:val="21"/>
          <w:lang w:val="zh-CN" w:eastAsia="zh-CN"/>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招标代理机构对投标文件的判定，只依据投标内容本身，不依靠开标后的任何外来证明。</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招标代理机构将拒绝被确定为非实质性响应的投标，投标人不能通过修正或撤销不符之处而使其投标成为实质性响应的投标。</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投标的澄清</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对于投标文件中含义不明确、同类问题表述不一致或者有明显文字和计算错误的内容，评标委员会应当以书面形式要求投标人作出必要的澄清、说明或者补正。</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投标人的澄清、说明或者补正应当采用书面形式，并加盖其单位电子公章。投标人的澄清、说明或者补正不得超出投标文件的范围或者改变投标文件的实质性内容。</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000000" w:themeColor="text1"/>
          <w:sz w:val="21"/>
          <w:szCs w:val="21"/>
          <w:lang w:val="zh-CN" w:eastAsia="zh-CN"/>
        </w:rPr>
        <w:t xml:space="preserve">供应商应随时保持系统在线，如因供应商自身原因未在规定时间内提交澄清确认资料的，导致的不利后果由供应商自行承担。</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无效投标的具体情形有：</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en-US" w:eastAsia="zh-CN"/>
        </w:rPr>
        <w:t xml:space="preserve">未按照招标文件规定要求签署、盖章的；</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en-US" w:eastAsia="zh-CN"/>
        </w:rPr>
        <w:t xml:space="preserve">不具备招标文件中规定资格要求的；</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报价超过招标文件中规定的预算金额（总预算和单项预算）或者最高限价的；</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投标文件含有采购人不能接受的附加条件的；</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en-US" w:eastAsia="zh-CN"/>
        </w:rPr>
        <w:t xml:space="preserve">平台报名系统内投标单位（投标单位）的报名名称（CA用户名）与投标文件中投标单位（投标单位）名称不一致的；</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en-US" w:eastAsia="zh-CN"/>
        </w:rPr>
        <w:t xml:space="preserve">因投标单位自身原因导致网上投标文件无法递交的其他情况；</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不同投标（响应）文件制作机器码一致的；</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法律、法规和招标文件规定的其他无效情形。</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废标的具体情形有：</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符合专业条件的供应商或者对招标文件作实质响应的供应商不足三家的；</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出现影响采购公正的违法、违规行为的；</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投标人的报价均超过了采购预算（总预算和单项预算）或者最高限价的，采购人不能支付的； </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因重大变故，采购任务取消的。</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投标文件的评价和比较</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评标委员会将仅对按照本须知有关规定确定为实质上响应招标文件要求的投标文件进行评价和比较。</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针对本项目的实施方案；</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针对本项目的人员投入；</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投标者的质量、服务措施；</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投标者提供的其他优惠条件；</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参与本项目政府采购工作的态度及信誉；</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最低的投标报价是中标的重要条件但不是唯一条件。</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评标原则及方法</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公正、公平、公开、科学、择优。</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对所有投标文件的评审，均采用相同的程序和标准。</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评审方案的可行性、先进性、实用性以及风险等（含同类项目业绩，人员资质，实施本项目的资金能力、技术能力、履约能力和用户信誉等方面的从业表现等）。</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评审技术服务的承诺文件是否满足采购单位的要求。</w:t>
      </w:r>
      <w:r>
        <w:rPr>
          <w:color w:val="000000" w:themeColor="text1"/>
        </w:rPr>
      </w:r>
      <w:r/>
    </w:p>
    <w:p>
      <w:pPr>
        <w:pStyle w:val="876"/>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themeColor="text1"/>
          <w:sz w:val="21"/>
          <w:szCs w:val="21"/>
        </w:rPr>
        <w:outlineLvl w:val="9"/>
      </w:pPr>
      <w:r>
        <w:rPr>
          <w:rFonts w:hint="eastAsia" w:ascii="宋体" w:hAnsi="宋体" w:eastAsia="宋体" w:cs="宋体"/>
          <w:b w:val="0"/>
          <w:bCs w:val="0"/>
          <w:color w:val="000000" w:themeColor="text1"/>
          <w:sz w:val="21"/>
          <w:szCs w:val="21"/>
          <w:lang w:val="zh-CN"/>
        </w:rPr>
        <w:t xml:space="preserve">评委会根据评分标准（除报价）进行独立打分，公证员进行汇总并按算术平均方法计算出各投标单位的得分，报价得分根据评分标准直接计算取得，评委得分与报价得分之和最高者为中标单位。</w:t>
      </w:r>
      <w:r>
        <w:rPr>
          <w:color w:val="000000" w:themeColor="text1"/>
        </w:rPr>
      </w:r>
      <w:r/>
    </w:p>
    <w:p>
      <w:pPr>
        <w:pStyle w:val="876"/>
        <w:numPr>
          <w:ilvl w:val="0"/>
          <w:numId w:val="3"/>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rPr>
        <w:t xml:space="preserve">授予合同</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中标单位的确认</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评标委员会根据投标单位专业性资格审查情况和符合性审查情况，对投标文件进行评价和比较，按照评标办法和标准进行评标，并按招标代理机构的委托向招标代理机构推荐中标单位。</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经评标委员会评审并确定中标单位后，招标代理机构将在规定的时间内将中标结果在政府采购管理部门指定媒体上予以公示。</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政府采购合同履行中，采购单位需追加与合同标的相同的货物、工程或服务的，在不改变合同其他条款的前提下，可以与供应商协商签订补充合同，但所有补充合同的采购金额不得超过原合同采购金额的10%。 </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质疑处理</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本次招标文件要求供应商在法定质疑期内一次性提出针对同一采购程序环节的质疑，否则不予受理。</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供应商提出质疑应当提交质疑函和必要的证明材料，质疑函应当包括下列内容：</w:t>
      </w:r>
      <w:r>
        <w:rPr>
          <w:color w:val="000000" w:themeColor="text1"/>
        </w:rPr>
      </w:r>
      <w:r/>
    </w:p>
    <w:p>
      <w:pPr>
        <w:pStyle w:val="1090"/>
        <w:jc w:val="left"/>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rPr>
        <w:t xml:space="preserve">（1）供应商的姓名或者名称（以提供的营业执照副本复印件为准）、地址、邮编、联系人及联系电话；</w:t>
      </w:r>
      <w:r>
        <w:rPr>
          <w:color w:val="000000" w:themeColor="text1"/>
        </w:rPr>
      </w:r>
      <w:r/>
    </w:p>
    <w:p>
      <w:pPr>
        <w:pStyle w:val="1090"/>
        <w:jc w:val="left"/>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rPr>
        <w:t xml:space="preserve">（2）质疑项目的名称、编号；</w:t>
      </w:r>
      <w:r>
        <w:rPr>
          <w:color w:val="000000" w:themeColor="text1"/>
        </w:rPr>
      </w:r>
      <w:r/>
    </w:p>
    <w:p>
      <w:pPr>
        <w:pStyle w:val="1090"/>
        <w:jc w:val="left"/>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rPr>
        <w:t xml:space="preserve">（3）具体、明确的质疑事项和与质疑事项相关的请求；</w:t>
      </w:r>
      <w:r>
        <w:rPr>
          <w:color w:val="000000" w:themeColor="text1"/>
        </w:rPr>
      </w:r>
      <w:r/>
    </w:p>
    <w:p>
      <w:pPr>
        <w:pStyle w:val="1090"/>
        <w:jc w:val="left"/>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rPr>
        <w:t xml:space="preserve">（4）事实依据；</w:t>
      </w:r>
      <w:r>
        <w:rPr>
          <w:color w:val="000000" w:themeColor="text1"/>
        </w:rPr>
      </w:r>
      <w:r/>
    </w:p>
    <w:p>
      <w:pPr>
        <w:pStyle w:val="1090"/>
        <w:jc w:val="left"/>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rPr>
        <w:t xml:space="preserve">（5）必要的法律依据；</w:t>
      </w:r>
      <w:r>
        <w:rPr>
          <w:color w:val="000000" w:themeColor="text1"/>
        </w:rPr>
      </w:r>
      <w:r/>
    </w:p>
    <w:p>
      <w:pPr>
        <w:pStyle w:val="1090"/>
        <w:jc w:val="left"/>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rPr>
        <w:t xml:space="preserve">（6）提出质疑的日期。</w:t>
      </w:r>
      <w:r>
        <w:rPr>
          <w:color w:val="000000" w:themeColor="text1"/>
        </w:rPr>
      </w:r>
      <w:r/>
    </w:p>
    <w:p>
      <w:pPr>
        <w:pStyle w:val="1090"/>
        <w:jc w:val="left"/>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000000" w:themeColor="text1"/>
          <w:sz w:val="21"/>
          <w:szCs w:val="21"/>
          <w:lang w:val="zh-CN"/>
        </w:rPr>
        <w:t xml:space="preserve">授权委托书</w:t>
      </w:r>
      <w:r>
        <w:rPr>
          <w:rFonts w:hint="eastAsia" w:ascii="宋体" w:hAnsi="宋体" w:eastAsia="宋体" w:cs="宋体"/>
          <w:color w:val="000000" w:themeColor="text1"/>
          <w:sz w:val="21"/>
          <w:szCs w:val="21"/>
          <w:lang w:val="zh-CN"/>
        </w:rPr>
        <w:t xml:space="preserve">上应当载明代理人的姓名或者名称、代理事项、具体权限、期限和相关事项。</w:t>
      </w:r>
      <w:r>
        <w:rPr>
          <w:color w:val="000000" w:themeColor="text1"/>
        </w:rPr>
      </w:r>
      <w:r/>
    </w:p>
    <w:p>
      <w:pPr>
        <w:pStyle w:val="1090"/>
        <w:ind w:firstLine="422"/>
        <w:jc w:val="left"/>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b/>
          <w:bCs/>
          <w:color w:val="000000" w:themeColor="text1"/>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themeColor="text1"/>
          <w:sz w:val="21"/>
          <w:szCs w:val="21"/>
          <w:lang w:val="zh-CN"/>
        </w:rPr>
        <w:t xml:space="preserve">。</w:t>
      </w:r>
      <w:r>
        <w:rPr>
          <w:color w:val="000000" w:themeColor="text1"/>
        </w:rPr>
      </w:r>
      <w:r/>
    </w:p>
    <w:p>
      <w:pPr>
        <w:pStyle w:val="876"/>
        <w:ind w:firstLine="420"/>
        <w:jc w:val="left"/>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供应商提出书面质疑必须有理、有据，不得恶意质疑或提交虚假质疑。否则，一经查实，采购人有权依据政府采购的有关规定，报请政府采购监管部门对该</w:t>
      </w:r>
      <w:r>
        <w:rPr>
          <w:rFonts w:hint="eastAsia" w:ascii="宋体" w:hAnsi="宋体" w:eastAsia="宋体" w:cs="宋体"/>
          <w:color w:val="000000" w:themeColor="text1"/>
          <w:sz w:val="21"/>
          <w:szCs w:val="21"/>
          <w:lang w:eastAsia="zh-CN"/>
        </w:rPr>
        <w:t xml:space="preserve">质疑单位</w:t>
      </w:r>
      <w:r>
        <w:rPr>
          <w:rFonts w:hint="eastAsia" w:ascii="宋体" w:hAnsi="宋体" w:eastAsia="宋体" w:cs="宋体"/>
          <w:color w:val="000000" w:themeColor="text1"/>
          <w:sz w:val="21"/>
          <w:szCs w:val="21"/>
        </w:rPr>
        <w:t xml:space="preserve">进行相应的行政处罚。</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接收质疑函的方式：书面形式（当场送达或邮寄方式）。</w:t>
      </w:r>
      <w:r>
        <w:rPr>
          <w:color w:val="000000" w:themeColor="text1"/>
        </w:rPr>
      </w:r>
      <w:r/>
    </w:p>
    <w:p>
      <w:pPr>
        <w:pStyle w:val="1090"/>
        <w:ind w:firstLine="533"/>
        <w:jc w:val="left"/>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rPr>
        <w:t xml:space="preserve">采购代理机构：江苏苏州东石建设项目咨询服务有限公司</w:t>
      </w:r>
      <w:r>
        <w:rPr>
          <w:color w:val="000000" w:themeColor="text1"/>
        </w:rPr>
      </w:r>
      <w:r/>
    </w:p>
    <w:p>
      <w:pPr>
        <w:pStyle w:val="1090"/>
        <w:ind w:firstLine="533"/>
        <w:jc w:val="left"/>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rPr>
        <w:t xml:space="preserve">质疑联系人：</w:t>
      </w:r>
      <w:r>
        <w:rPr>
          <w:rFonts w:hint="eastAsia" w:ascii="宋体" w:hAnsi="宋体" w:eastAsia="宋体" w:cs="宋体"/>
          <w:color w:val="000000" w:themeColor="text1"/>
          <w:sz w:val="21"/>
          <w:szCs w:val="21"/>
          <w:lang w:val="zh-CN" w:eastAsia="zh-CN"/>
        </w:rPr>
        <w:t xml:space="preserve">王洪、李瑞</w:t>
      </w:r>
      <w:r>
        <w:rPr>
          <w:color w:val="000000" w:themeColor="text1"/>
        </w:rPr>
      </w:r>
      <w:r/>
    </w:p>
    <w:p>
      <w:pPr>
        <w:pStyle w:val="1090"/>
        <w:ind w:firstLine="533"/>
        <w:jc w:val="left"/>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rPr>
        <w:t xml:space="preserve">邮编：</w:t>
      </w:r>
      <w:r>
        <w:rPr>
          <w:rFonts w:hint="eastAsia" w:ascii="宋体" w:hAnsi="宋体" w:eastAsia="宋体" w:cs="宋体"/>
          <w:color w:val="000000" w:themeColor="text1"/>
          <w:sz w:val="21"/>
          <w:szCs w:val="21"/>
          <w:lang w:val="en-US" w:eastAsia="zh-CN"/>
        </w:rPr>
        <w:t xml:space="preserve">215200</w:t>
      </w:r>
      <w:r>
        <w:rPr>
          <w:color w:val="000000" w:themeColor="text1"/>
        </w:rPr>
      </w:r>
      <w:r/>
    </w:p>
    <w:p>
      <w:pPr>
        <w:pStyle w:val="1090"/>
        <w:ind w:firstLine="533"/>
        <w:jc w:val="left"/>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联系电话：</w:t>
      </w:r>
      <w:r>
        <w:rPr>
          <w:rFonts w:hint="eastAsia" w:ascii="宋体" w:hAnsi="宋体" w:eastAsia="宋体" w:cs="宋体"/>
          <w:color w:val="000000" w:themeColor="text1"/>
          <w:sz w:val="21"/>
          <w:szCs w:val="21"/>
          <w:highlight w:val="none"/>
          <w:lang w:val="en-US" w:eastAsia="zh-CN"/>
        </w:rPr>
        <w:t xml:space="preserve">0512-63102078</w:t>
      </w:r>
      <w:r>
        <w:rPr>
          <w:color w:val="000000" w:themeColor="text1"/>
        </w:rPr>
      </w:r>
      <w:r/>
    </w:p>
    <w:p>
      <w:pPr>
        <w:pStyle w:val="1090"/>
        <w:ind w:firstLine="533"/>
        <w:jc w:val="left"/>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rPr>
        <w:t xml:space="preserve">现场递交地址</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lang w:eastAsia="zh-CN"/>
        </w:rPr>
        <w:t xml:space="preserve">苏州市吴江区简村路100号湖滨大厦603-1</w:t>
      </w:r>
      <w:r>
        <w:rPr>
          <w:color w:val="000000" w:themeColor="text1"/>
        </w:rPr>
      </w:r>
      <w:r/>
    </w:p>
    <w:p>
      <w:pPr>
        <w:pStyle w:val="1090"/>
        <w:ind w:firstLine="533"/>
        <w:jc w:val="left"/>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rPr>
        <w:t xml:space="preserve">邮寄收取地址</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lang w:eastAsia="zh-CN"/>
        </w:rPr>
        <w:t xml:space="preserve">苏州市吴江区简村路100号湖滨大厦603-1</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合同授予标准</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招标代理机构将把合同授予其投标文件在实质上响应招标文件要求和按本须知规定评选出的投标单位。确定为中标的投标单位必须具有实施本合同的能力和资源。</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中标通知书</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确定出中标人后，采购代理机构在法定时间内向中标人发出中标通知书。</w:t>
      </w:r>
      <w:r>
        <w:rPr>
          <w:rFonts w:hint="eastAsia" w:ascii="宋体" w:hAnsi="宋体" w:eastAsia="宋体" w:cs="宋体"/>
          <w:b/>
          <w:bCs/>
          <w:color w:val="000000" w:themeColor="text1"/>
          <w:sz w:val="21"/>
          <w:szCs w:val="21"/>
          <w:lang w:val="zh-CN" w:eastAsia="zh-CN"/>
        </w:rPr>
        <w:t xml:space="preserve">请中标人在中标结果公告届满之日起30日内，使用CA证书登录“苏采云”系统及时下载中标通知书。</w:t>
      </w:r>
      <w:r>
        <w:rPr>
          <w:rFonts w:hint="eastAsia" w:ascii="宋体" w:hAnsi="宋体" w:eastAsia="宋体" w:cs="宋体"/>
          <w:color w:val="000000" w:themeColor="text1"/>
          <w:sz w:val="21"/>
          <w:szCs w:val="21"/>
          <w:lang w:val="zh-CN" w:eastAsia="zh-CN"/>
        </w:rPr>
        <w:t xml:space="preserve">因系统存储空间有限，自中标结果公告届满之日起30日后，“苏采云”系统不再保证提供下载中标通知书服务，因未及时下载而造成的不利后果由中标人自行承担。</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中标通知书将成为合同的组成部分，对采购人和中标人具有同等法律效力。</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中标通知书发出后，采购人不得违法改变中标结果，中标人无正当理由不得放弃中标。</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合同的签订</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中标单位应按中标通知书中规定的时间和地点，由法定代表人或委托代理人与甲方代表签订合同，否则按放弃中标权处理。</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签订合同及合同条款应以招标文件和中标单位的投标文件及其澄清文件为依据。</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中标单位无正当理由拒签合同的，或在签订合同时向采购单位提出附加条件或者更改合同实质性内容的，报请政府采购监管部门对该投标单位进行相应的行政处罚。</w:t>
      </w:r>
      <w:r>
        <w:rPr>
          <w:color w:val="000000" w:themeColor="text1"/>
        </w:rPr>
      </w:r>
      <w:r/>
    </w:p>
    <w:p>
      <w:pPr>
        <w:pStyle w:val="876"/>
        <w:numPr>
          <w:ilvl w:val="0"/>
          <w:numId w:val="3"/>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rPr>
        <w:t xml:space="preserve">其他事项</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中标服务费</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中标单位须按前附表规定支付中标服务费，该费用应在领取中标通知书时付清。</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中标单位如果未按规定缴纳中标服务费，招标代理机构保留诉讼的权利。</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监督和公证</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政府有关监督部门将对招投标全过程进行监督。</w:t>
      </w:r>
      <w:r>
        <w:rPr>
          <w:color w:val="000000" w:themeColor="text1"/>
        </w:rPr>
      </w:r>
      <w:r/>
    </w:p>
    <w:p>
      <w:pPr>
        <w:pStyle w:val="876"/>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eastAsia="zh-CN"/>
        </w:rPr>
        <w:t xml:space="preserve">未尽事宜</w:t>
      </w:r>
      <w:r>
        <w:rPr>
          <w:color w:val="000000" w:themeColor="text1"/>
        </w:rPr>
      </w:r>
      <w:r/>
    </w:p>
    <w:p>
      <w:pPr>
        <w:pStyle w:val="876"/>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zh-CN" w:eastAsia="zh-CN"/>
        </w:rPr>
        <w:t xml:space="preserve">按《中华人民共和国政府采购法》及其他有关政府采购的法律法规的规定执行。</w:t>
      </w:r>
      <w:r>
        <w:rPr>
          <w:color w:val="000000" w:themeColor="text1"/>
        </w:rPr>
      </w:r>
      <w:r/>
    </w:p>
    <w:p>
      <w:pPr>
        <w:pStyle w:val="876"/>
        <w:jc w:val="center"/>
        <w:spacing w:before="166" w:after="166" w:line="460" w:lineRule="exact"/>
        <w:rPr>
          <w:rFonts w:cs="Times New Roman"/>
          <w:b/>
          <w:bCs/>
          <w:color w:val="000000" w:themeColor="text1"/>
          <w:sz w:val="44"/>
          <w:szCs w:val="44"/>
        </w:rPr>
      </w:pPr>
      <w:r>
        <w:rPr>
          <w:rFonts w:cs="Times New Roman"/>
          <w:color w:val="000000" w:themeColor="text1"/>
        </w:rPr>
        <w:br w:type="page" w:clear="all"/>
      </w:r>
      <w:r>
        <w:rPr>
          <w:rFonts w:hint="eastAsia" w:ascii="Calibri" w:hAnsi="Calibri" w:cs="Times New Roman"/>
          <w:b/>
          <w:bCs/>
          <w:color w:val="000000" w:themeColor="text1"/>
          <w:sz w:val="44"/>
          <w:szCs w:val="44"/>
        </w:rPr>
        <w:t xml:space="preserve">第三章  投标文件格式</w:t>
      </w:r>
      <w:bookmarkEnd w:id="38"/>
      <w:r>
        <w:rPr>
          <w:color w:val="000000" w:themeColor="text1"/>
        </w:rPr>
      </w:r>
      <w:r/>
    </w:p>
    <w:p>
      <w:pPr>
        <w:pStyle w:val="876"/>
        <w:spacing w:line="440" w:lineRule="exact"/>
        <w:rPr>
          <w:rFonts w:cs="Times New Roman"/>
          <w:b/>
          <w:bCs/>
          <w:color w:val="000000" w:themeColor="text1"/>
          <w:sz w:val="21"/>
          <w:szCs w:val="21"/>
        </w:rPr>
      </w:pPr>
      <w:r>
        <w:rPr>
          <w:rFonts w:hint="eastAsia"/>
          <w:b/>
          <w:bCs/>
          <w:color w:val="000000" w:themeColor="text1"/>
          <w:sz w:val="21"/>
          <w:szCs w:val="21"/>
        </w:rPr>
        <w:t xml:space="preserve">说明：</w:t>
      </w:r>
      <w:r>
        <w:rPr>
          <w:color w:val="000000" w:themeColor="text1"/>
        </w:rPr>
      </w:r>
      <w:r/>
    </w:p>
    <w:p>
      <w:pPr>
        <w:pStyle w:val="876"/>
        <w:ind w:firstLine="420"/>
        <w:spacing w:line="440" w:lineRule="exact"/>
        <w:rPr>
          <w:rFonts w:cs="Times New Roman"/>
          <w:color w:val="000000" w:themeColor="text1"/>
          <w:sz w:val="21"/>
          <w:szCs w:val="21"/>
        </w:rPr>
      </w:pPr>
      <w:r>
        <w:rPr>
          <w:rFonts w:hint="eastAsia"/>
          <w:color w:val="000000" w:themeColor="text1"/>
          <w:sz w:val="21"/>
          <w:szCs w:val="21"/>
        </w:rPr>
        <w:t xml:space="preserve">对本章所有的投标书格式，投标方可根据自身情况进行补充和修改，但补充和修改不得造成与本格式内容有实质性的违背。</w:t>
      </w:r>
      <w:r>
        <w:rPr>
          <w:color w:val="000000" w:themeColor="text1"/>
        </w:rPr>
      </w:r>
      <w:r/>
    </w:p>
    <w:p>
      <w:pPr>
        <w:pStyle w:val="876"/>
        <w:spacing w:line="400" w:lineRule="exact"/>
        <w:rPr>
          <w:rFonts w:cs="Times New Roman"/>
          <w:b/>
          <w:bCs/>
          <w:color w:val="000000" w:themeColor="text1"/>
        </w:rPr>
      </w:pPr>
      <w:r>
        <w:rPr>
          <w:rFonts w:cs="Times New Roman"/>
          <w:b/>
          <w:bCs/>
          <w:color w:val="000000" w:themeColor="text1"/>
        </w:rPr>
      </w:r>
      <w:r>
        <w:rPr>
          <w:color w:val="000000" w:themeColor="text1"/>
        </w:rPr>
      </w:r>
      <w:r/>
    </w:p>
    <w:p>
      <w:pPr>
        <w:pStyle w:val="876"/>
        <w:spacing w:line="400" w:lineRule="exact"/>
        <w:rPr>
          <w:rFonts w:cs="Times New Roman"/>
          <w:b/>
          <w:bCs/>
          <w:color w:val="000000" w:themeColor="text1"/>
          <w:sz w:val="21"/>
          <w:szCs w:val="21"/>
          <w:highlight w:val="none"/>
        </w:rPr>
      </w:pPr>
      <w:r>
        <w:rPr>
          <w:rFonts w:hint="eastAsia"/>
          <w:b/>
          <w:bCs/>
          <w:color w:val="000000" w:themeColor="text1"/>
          <w:sz w:val="21"/>
          <w:szCs w:val="21"/>
          <w:highlight w:val="none"/>
        </w:rPr>
        <w:t xml:space="preserve">附件</w:t>
      </w:r>
      <w:r>
        <w:rPr>
          <w:b/>
          <w:bCs/>
          <w:color w:val="000000" w:themeColor="text1"/>
          <w:sz w:val="21"/>
          <w:szCs w:val="21"/>
          <w:highlight w:val="none"/>
        </w:rPr>
        <w:t xml:space="preserve">1</w:t>
      </w:r>
      <w:r>
        <w:rPr>
          <w:rFonts w:hint="eastAsia"/>
          <w:b/>
          <w:bCs/>
          <w:color w:val="000000" w:themeColor="text1"/>
          <w:sz w:val="21"/>
          <w:szCs w:val="21"/>
          <w:highlight w:val="none"/>
        </w:rPr>
        <w:t xml:space="preserve">、（投标方）法定代表人授权委托书</w:t>
      </w:r>
      <w:r>
        <w:rPr>
          <w:color w:val="000000" w:themeColor="text1"/>
        </w:rPr>
      </w:r>
      <w:r/>
    </w:p>
    <w:p>
      <w:pPr>
        <w:pStyle w:val="876"/>
        <w:jc w:val="center"/>
        <w:spacing w:line="400" w:lineRule="exact"/>
        <w:rPr>
          <w:rFonts w:cs="Times New Roman"/>
          <w:b/>
          <w:bCs/>
          <w:color w:val="000000" w:themeColor="text1"/>
          <w:sz w:val="21"/>
          <w:szCs w:val="21"/>
          <w:highlight w:val="none"/>
        </w:rPr>
      </w:pPr>
      <w:r>
        <w:rPr>
          <w:rFonts w:hint="eastAsia"/>
          <w:b/>
          <w:bCs/>
          <w:color w:val="000000" w:themeColor="text1"/>
          <w:sz w:val="21"/>
          <w:szCs w:val="21"/>
          <w:highlight w:val="none"/>
        </w:rPr>
        <w:t xml:space="preserve">授权委托书</w:t>
      </w:r>
      <w:r>
        <w:rPr>
          <w:color w:val="000000" w:themeColor="text1"/>
        </w:rPr>
      </w:r>
      <w:r/>
    </w:p>
    <w:p>
      <w:pPr>
        <w:pStyle w:val="876"/>
        <w:ind w:left="211" w:firstLine="434"/>
        <w:spacing w:line="520" w:lineRule="exact"/>
        <w:rPr>
          <w:rFonts w:cs="Times New Roman"/>
          <w:color w:val="000000" w:themeColor="text1"/>
          <w:sz w:val="21"/>
          <w:szCs w:val="21"/>
          <w:highlight w:val="none"/>
        </w:rPr>
      </w:pPr>
      <w:r>
        <w:rPr>
          <w:rFonts w:hint="eastAsia"/>
          <w:color w:val="000000" w:themeColor="text1"/>
          <w:sz w:val="21"/>
          <w:szCs w:val="21"/>
          <w:highlight w:val="none"/>
        </w:rPr>
        <w:t xml:space="preserve">本授权委托书声明：我</w:t>
      </w:r>
      <w:r>
        <w:rPr>
          <w:rFonts w:hint="eastAsia"/>
          <w:color w:val="000000" w:themeColor="text1"/>
          <w:sz w:val="21"/>
          <w:szCs w:val="21"/>
          <w:highlight w:val="none"/>
          <w:u w:val="single"/>
        </w:rPr>
        <w:t xml:space="preserve">（姓名）</w:t>
      </w:r>
      <w:r>
        <w:rPr>
          <w:rFonts w:hint="eastAsia"/>
          <w:color w:val="000000" w:themeColor="text1"/>
          <w:sz w:val="21"/>
          <w:szCs w:val="21"/>
          <w:highlight w:val="none"/>
        </w:rPr>
        <w:t xml:space="preserve">系</w:t>
      </w:r>
      <w:r>
        <w:rPr>
          <w:rFonts w:hint="eastAsia"/>
          <w:color w:val="000000" w:themeColor="text1"/>
          <w:sz w:val="21"/>
          <w:szCs w:val="21"/>
          <w:highlight w:val="none"/>
          <w:u w:val="single"/>
        </w:rPr>
        <w:t xml:space="preserve">（供应商名称）</w:t>
      </w:r>
      <w:r>
        <w:rPr>
          <w:rFonts w:hint="eastAsia"/>
          <w:color w:val="000000" w:themeColor="text1"/>
          <w:sz w:val="21"/>
          <w:szCs w:val="21"/>
          <w:highlight w:val="none"/>
        </w:rPr>
        <w:t xml:space="preserve">的法定代表人，现授权委托</w:t>
      </w:r>
      <w:r>
        <w:rPr>
          <w:rFonts w:hint="eastAsia"/>
          <w:color w:val="000000" w:themeColor="text1"/>
          <w:sz w:val="21"/>
          <w:szCs w:val="21"/>
          <w:highlight w:val="none"/>
          <w:u w:val="single"/>
        </w:rPr>
        <w:t xml:space="preserve">（供应商名称）</w:t>
      </w:r>
      <w:r>
        <w:rPr>
          <w:rFonts w:hint="eastAsia"/>
          <w:color w:val="000000" w:themeColor="text1"/>
          <w:sz w:val="21"/>
          <w:szCs w:val="21"/>
          <w:highlight w:val="none"/>
        </w:rPr>
        <w:t xml:space="preserve">的</w:t>
      </w:r>
      <w:r>
        <w:rPr>
          <w:rFonts w:hint="eastAsia"/>
          <w:color w:val="000000" w:themeColor="text1"/>
          <w:sz w:val="21"/>
          <w:szCs w:val="21"/>
          <w:highlight w:val="none"/>
          <w:u w:val="single"/>
        </w:rPr>
        <w:t xml:space="preserve">（姓名）</w:t>
      </w:r>
      <w:r>
        <w:rPr>
          <w:rFonts w:hint="eastAsia"/>
          <w:color w:val="000000" w:themeColor="text1"/>
          <w:sz w:val="21"/>
          <w:szCs w:val="21"/>
          <w:highlight w:val="none"/>
        </w:rPr>
        <w:t xml:space="preserve">为我公司代理人，以本公司的名义参加</w:t>
      </w:r>
      <w:r>
        <w:rPr>
          <w:rFonts w:hint="eastAsia"/>
          <w:color w:val="000000" w:themeColor="text1"/>
          <w:sz w:val="21"/>
          <w:szCs w:val="21"/>
          <w:highlight w:val="none"/>
          <w:u w:val="single"/>
          <w:lang w:eastAsia="zh-CN"/>
        </w:rPr>
        <w:t xml:space="preserve">江苏苏州东石建设项目咨询服务有限公司</w:t>
      </w:r>
      <w:r>
        <w:rPr>
          <w:rFonts w:hint="eastAsia"/>
          <w:color w:val="000000" w:themeColor="text1"/>
          <w:sz w:val="21"/>
          <w:szCs w:val="21"/>
          <w:highlight w:val="none"/>
        </w:rPr>
        <w:t xml:space="preserve">组织实施的编号为</w:t>
      </w:r>
      <w:r>
        <w:rPr>
          <w:rFonts w:hint="eastAsia"/>
          <w:color w:val="000000" w:themeColor="text1"/>
          <w:sz w:val="21"/>
          <w:szCs w:val="21"/>
          <w:highlight w:val="none"/>
          <w:u w:val="single"/>
        </w:rPr>
        <w:t xml:space="preserve">（</w:t>
      </w:r>
      <w:r>
        <w:rPr>
          <w:rFonts w:hint="eastAsia"/>
          <w:color w:val="000000" w:themeColor="text1"/>
          <w:sz w:val="21"/>
          <w:szCs w:val="21"/>
          <w:highlight w:val="none"/>
          <w:u w:val="single"/>
        </w:rPr>
        <w:t xml:space="preserve">采购</w:t>
      </w:r>
      <w:r>
        <w:rPr>
          <w:rFonts w:hint="eastAsia"/>
          <w:color w:val="000000" w:themeColor="text1"/>
          <w:sz w:val="21"/>
          <w:szCs w:val="21"/>
          <w:highlight w:val="none"/>
          <w:u w:val="single"/>
        </w:rPr>
        <w:t xml:space="preserve">编号</w:t>
      </w:r>
      <w:r>
        <w:rPr>
          <w:rFonts w:hint="eastAsia"/>
          <w:color w:val="000000" w:themeColor="text1"/>
          <w:sz w:val="21"/>
          <w:szCs w:val="21"/>
          <w:highlight w:val="none"/>
          <w:u w:val="single"/>
        </w:rPr>
        <w:t xml:space="preserve">）</w:t>
      </w:r>
      <w:r>
        <w:rPr>
          <w:rFonts w:hint="eastAsia"/>
          <w:color w:val="000000" w:themeColor="text1"/>
          <w:sz w:val="21"/>
          <w:szCs w:val="21"/>
          <w:highlight w:val="none"/>
        </w:rPr>
        <w:t xml:space="preserve">号的招标活动。代理人在</w:t>
      </w:r>
      <w:r>
        <w:rPr>
          <w:rFonts w:hint="eastAsia" w:ascii="宋体" w:cs="宋体"/>
          <w:color w:val="000000" w:themeColor="text1"/>
          <w:sz w:val="21"/>
        </w:rPr>
        <w:t xml:space="preserve">投标报名、制作投标文件、</w:t>
      </w:r>
      <w:r>
        <w:rPr>
          <w:rFonts w:hint="eastAsia"/>
          <w:color w:val="000000" w:themeColor="text1"/>
          <w:sz w:val="21"/>
          <w:szCs w:val="21"/>
          <w:highlight w:val="none"/>
        </w:rPr>
        <w:t xml:space="preserve">开标、评标、合同谈判过程中所签署的一切文件和处理与这有关的一切事务，我均予以承认。</w:t>
      </w:r>
      <w:r>
        <w:rPr>
          <w:color w:val="000000" w:themeColor="text1"/>
        </w:rPr>
      </w:r>
      <w:r/>
    </w:p>
    <w:p>
      <w:pPr>
        <w:pStyle w:val="876"/>
        <w:ind w:left="211" w:firstLine="434"/>
        <w:spacing w:line="520" w:lineRule="exact"/>
        <w:rPr>
          <w:rFonts w:cs="Times New Roman"/>
          <w:color w:val="000000" w:themeColor="text1"/>
          <w:sz w:val="21"/>
          <w:szCs w:val="21"/>
          <w:highlight w:val="none"/>
        </w:rPr>
      </w:pPr>
      <w:r>
        <w:rPr>
          <w:rFonts w:hint="eastAsia"/>
          <w:color w:val="000000" w:themeColor="text1"/>
          <w:sz w:val="21"/>
          <w:szCs w:val="21"/>
          <w:highlight w:val="none"/>
        </w:rPr>
        <w:t xml:space="preserve">代理人在授权委托书有效期内签署的所有文件不因授权委托的撤销而失效，除非有撤销授权委托的书面通知，本授权委托书自投标开始至合同履行完毕止。</w:t>
      </w:r>
      <w:r>
        <w:rPr>
          <w:color w:val="000000" w:themeColor="text1"/>
        </w:rPr>
      </w:r>
      <w:r/>
    </w:p>
    <w:p>
      <w:pPr>
        <w:pStyle w:val="876"/>
        <w:ind w:firstLine="644"/>
        <w:spacing w:line="520" w:lineRule="exact"/>
        <w:rPr>
          <w:rFonts w:cs="Times New Roman"/>
          <w:color w:val="000000" w:themeColor="text1"/>
          <w:sz w:val="21"/>
          <w:szCs w:val="21"/>
          <w:highlight w:val="none"/>
        </w:rPr>
      </w:pPr>
      <w:r>
        <w:rPr>
          <w:rFonts w:hint="eastAsia"/>
          <w:color w:val="000000" w:themeColor="text1"/>
          <w:sz w:val="21"/>
          <w:szCs w:val="21"/>
          <w:highlight w:val="none"/>
        </w:rPr>
        <w:t xml:space="preserve">代理人无转让委托权。</w:t>
      </w:r>
      <w:r>
        <w:rPr>
          <w:color w:val="000000" w:themeColor="text1"/>
        </w:rPr>
      </w:r>
      <w:r/>
    </w:p>
    <w:p>
      <w:pPr>
        <w:pStyle w:val="876"/>
        <w:ind w:firstLine="644"/>
        <w:spacing w:line="520" w:lineRule="exact"/>
        <w:rPr>
          <w:rFonts w:cs="Times New Roman"/>
          <w:color w:val="000000" w:themeColor="text1"/>
          <w:sz w:val="21"/>
          <w:szCs w:val="21"/>
          <w:highlight w:val="none"/>
        </w:rPr>
      </w:pPr>
      <w:r>
        <w:rPr>
          <w:rFonts w:hint="eastAsia"/>
          <w:color w:val="000000" w:themeColor="text1"/>
          <w:sz w:val="21"/>
          <w:szCs w:val="21"/>
          <w:highlight w:val="none"/>
        </w:rPr>
        <w:t xml:space="preserve">特此委托。</w:t>
      </w:r>
      <w:r>
        <w:rPr>
          <w:color w:val="000000" w:themeColor="text1"/>
        </w:rPr>
      </w:r>
      <w:r/>
    </w:p>
    <w:p>
      <w:pPr>
        <w:pStyle w:val="876"/>
        <w:ind w:firstLine="435"/>
        <w:spacing w:line="440" w:lineRule="exact"/>
        <w:rPr>
          <w:rFonts w:cs="Times New Roman"/>
          <w:color w:val="000000" w:themeColor="text1"/>
          <w:sz w:val="21"/>
          <w:szCs w:val="21"/>
          <w:highlight w:val="none"/>
        </w:rPr>
      </w:pPr>
      <w:r>
        <w:rPr>
          <w:rFonts w:cs="Times New Roman"/>
          <w:color w:val="000000" w:themeColor="text1"/>
          <w:sz w:val="21"/>
          <w:szCs w:val="21"/>
          <w:highlight w:val="none"/>
        </w:rPr>
      </w:r>
      <w:r>
        <w:rPr>
          <w:color w:val="000000" w:themeColor="text1"/>
        </w:rPr>
      </w:r>
      <w:r/>
    </w:p>
    <w:p>
      <w:pPr>
        <w:pStyle w:val="876"/>
        <w:ind w:firstLine="435"/>
        <w:spacing w:line="440" w:lineRule="exact"/>
        <w:rPr>
          <w:rFonts w:cs="Times New Roman"/>
          <w:color w:val="000000" w:themeColor="text1"/>
          <w:sz w:val="21"/>
          <w:szCs w:val="21"/>
          <w:highlight w:val="none"/>
        </w:rPr>
      </w:pPr>
      <w:r>
        <w:rPr>
          <w:rFonts w:cs="Times New Roman"/>
          <w:color w:val="000000" w:themeColor="text1"/>
          <w:sz w:val="21"/>
          <w:szCs w:val="21"/>
          <w:highlight w:val="none"/>
        </w:rPr>
      </w:r>
      <w:r>
        <w:rPr>
          <w:color w:val="000000" w:themeColor="text1"/>
        </w:rPr>
      </w:r>
      <w:r/>
    </w:p>
    <w:p>
      <w:pPr>
        <w:pStyle w:val="876"/>
        <w:spacing w:line="440" w:lineRule="exact"/>
        <w:rPr>
          <w:rFonts w:cs="Times New Roman"/>
          <w:color w:val="000000" w:themeColor="text1"/>
          <w:sz w:val="21"/>
          <w:szCs w:val="21"/>
          <w:highlight w:val="none"/>
        </w:rPr>
      </w:pPr>
      <w:r>
        <w:rPr>
          <w:rFonts w:hint="eastAsia"/>
          <w:color w:val="000000" w:themeColor="text1"/>
          <w:sz w:val="21"/>
          <w:szCs w:val="21"/>
          <w:highlight w:val="none"/>
        </w:rPr>
        <w:t xml:space="preserve">供应商：（盖章）</w:t>
      </w:r>
      <w:r>
        <w:rPr>
          <w:color w:val="000000" w:themeColor="text1"/>
        </w:rPr>
      </w:r>
      <w:r/>
    </w:p>
    <w:p>
      <w:pPr>
        <w:pStyle w:val="876"/>
        <w:spacing w:line="440" w:lineRule="exact"/>
        <w:rPr>
          <w:rFonts w:cs="Times New Roman"/>
          <w:color w:val="000000" w:themeColor="text1"/>
          <w:sz w:val="21"/>
          <w:szCs w:val="21"/>
          <w:highlight w:val="none"/>
        </w:rPr>
      </w:pPr>
      <w:r>
        <w:rPr>
          <w:rFonts w:hint="eastAsia"/>
          <w:color w:val="000000" w:themeColor="text1"/>
          <w:sz w:val="21"/>
          <w:szCs w:val="21"/>
          <w:highlight w:val="none"/>
        </w:rPr>
        <w:t xml:space="preserve">法定代表人：（签字或盖章）</w:t>
      </w:r>
      <w:r>
        <w:rPr>
          <w:color w:val="000000" w:themeColor="text1"/>
        </w:rPr>
      </w:r>
      <w:r/>
    </w:p>
    <w:p>
      <w:pPr>
        <w:pStyle w:val="876"/>
        <w:spacing w:line="440" w:lineRule="exact"/>
        <w:rPr>
          <w:rFonts w:cs="Times New Roman"/>
          <w:color w:val="000000" w:themeColor="text1"/>
          <w:sz w:val="21"/>
          <w:szCs w:val="21"/>
          <w:highlight w:val="none"/>
        </w:rPr>
      </w:pPr>
      <w:r>
        <w:rPr>
          <w:rFonts w:hint="eastAsia"/>
          <w:color w:val="000000" w:themeColor="text1"/>
          <w:sz w:val="21"/>
          <w:szCs w:val="21"/>
          <w:highlight w:val="none"/>
        </w:rPr>
        <w:t xml:space="preserve">代理人：（签字或盖章）</w:t>
      </w:r>
      <w:r>
        <w:rPr>
          <w:color w:val="000000" w:themeColor="text1"/>
        </w:rPr>
      </w:r>
      <w:r/>
    </w:p>
    <w:p>
      <w:pPr>
        <w:pStyle w:val="876"/>
        <w:ind w:right="480"/>
        <w:spacing w:line="440" w:lineRule="exact"/>
        <w:rPr>
          <w:rFonts w:cs="Times New Roman"/>
          <w:color w:val="000000" w:themeColor="text1"/>
          <w:sz w:val="21"/>
          <w:szCs w:val="21"/>
          <w:highlight w:val="none"/>
        </w:rPr>
      </w:pPr>
      <w:r>
        <w:rPr>
          <w:rFonts w:hint="eastAsia" w:cs="Times New Roman"/>
          <w:color w:val="000000" w:themeColor="text1"/>
          <w:sz w:val="21"/>
          <w:szCs w:val="21"/>
          <w:highlight w:val="none"/>
        </w:rPr>
        <w:t xml:space="preserve">日期：</w:t>
      </w:r>
      <w:r>
        <w:rPr>
          <w:rFonts w:hint="eastAsia" w:cs="Times New Roman"/>
          <w:color w:val="000000" w:themeColor="text1"/>
          <w:sz w:val="21"/>
          <w:szCs w:val="21"/>
          <w:highlight w:val="none"/>
          <w:lang w:val="en-US" w:eastAsia="zh-CN"/>
        </w:rPr>
        <w:t xml:space="preserve">     </w:t>
      </w:r>
      <w:r>
        <w:rPr>
          <w:rFonts w:hint="eastAsia"/>
          <w:color w:val="000000" w:themeColor="text1"/>
          <w:sz w:val="21"/>
          <w:szCs w:val="21"/>
          <w:highlight w:val="none"/>
        </w:rPr>
        <w:t xml:space="preserve">年   </w:t>
      </w:r>
      <w:r>
        <w:rPr>
          <w:color w:val="000000" w:themeColor="text1"/>
          <w:sz w:val="21"/>
          <w:szCs w:val="21"/>
          <w:highlight w:val="none"/>
        </w:rPr>
        <w:t xml:space="preserve">  </w:t>
      </w:r>
      <w:r>
        <w:rPr>
          <w:rFonts w:hint="eastAsia"/>
          <w:color w:val="000000" w:themeColor="text1"/>
          <w:sz w:val="21"/>
          <w:szCs w:val="21"/>
          <w:highlight w:val="none"/>
        </w:rPr>
        <w:t xml:space="preserve">月   </w:t>
      </w:r>
      <w:r>
        <w:rPr>
          <w:color w:val="000000" w:themeColor="text1"/>
          <w:sz w:val="21"/>
          <w:szCs w:val="21"/>
          <w:highlight w:val="none"/>
        </w:rPr>
        <w:t xml:space="preserve">  </w:t>
      </w:r>
      <w:r>
        <w:rPr>
          <w:rFonts w:hint="eastAsia"/>
          <w:color w:val="000000" w:themeColor="text1"/>
          <w:sz w:val="21"/>
          <w:szCs w:val="21"/>
          <w:highlight w:val="none"/>
        </w:rPr>
        <w:t xml:space="preserve">日</w:t>
      </w:r>
      <w:r>
        <w:rPr>
          <w:color w:val="000000" w:themeColor="text1"/>
        </w:rPr>
      </w:r>
      <w:r/>
    </w:p>
    <w:p>
      <w:pPr>
        <w:pStyle w:val="876"/>
        <w:ind w:firstLine="435"/>
        <w:spacing w:line="440" w:lineRule="exact"/>
        <w:rPr>
          <w:rFonts w:cs="Times New Roman"/>
          <w:color w:val="000000" w:themeColor="text1"/>
          <w:sz w:val="21"/>
          <w:szCs w:val="21"/>
          <w:highlight w:val="none"/>
        </w:rPr>
      </w:pPr>
      <w:r>
        <w:rPr>
          <w:rFonts w:cs="Times New Roman"/>
          <w:color w:val="000000" w:themeColor="text1"/>
          <w:sz w:val="21"/>
          <w:szCs w:val="21"/>
          <w:highlight w:val="none"/>
        </w:rPr>
      </w:r>
      <w:r>
        <w:rPr>
          <w:color w:val="000000" w:themeColor="text1"/>
        </w:rPr>
      </w:r>
      <w:r/>
    </w:p>
    <w:p>
      <w:pPr>
        <w:pStyle w:val="893"/>
        <w:ind w:firstLine="0"/>
        <w:spacing w:line="440" w:lineRule="exact"/>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注：须单位签章、法定代表人签字或盖章、代理人签字或盖章三者齐全，否则该授权委托书无效。</w:t>
      </w:r>
      <w:r>
        <w:rPr>
          <w:color w:val="000000" w:themeColor="text1"/>
        </w:rPr>
      </w:r>
      <w:r/>
    </w:p>
    <w:p>
      <w:pPr>
        <w:pStyle w:val="893"/>
        <w:ind w:firstLine="0"/>
        <w:rPr>
          <w:rFonts w:ascii="华文中宋" w:hAnsi="华文中宋" w:eastAsia="宋体"/>
          <w:color w:val="000000" w:themeColor="text1"/>
          <w:sz w:val="21"/>
          <w:szCs w:val="21"/>
        </w:rPr>
      </w:pPr>
      <w:r>
        <w:rPr>
          <w:rFonts w:ascii="宋体" w:hAnsi="宋体" w:eastAsia="宋体"/>
          <w:b/>
          <w:bCs/>
          <w:color w:val="000000" w:themeColor="text1"/>
        </w:rPr>
        <w:br w:type="page" w:clear="all"/>
      </w:r>
      <w:r>
        <w:rPr>
          <w:rFonts w:hint="eastAsia" w:ascii="宋体" w:hAnsi="宋体" w:eastAsia="宋体" w:cs="宋体"/>
          <w:b/>
          <w:bCs/>
          <w:color w:val="000000" w:themeColor="text1"/>
          <w:sz w:val="21"/>
          <w:szCs w:val="21"/>
        </w:rPr>
        <w:t xml:space="preserve">附件</w:t>
      </w:r>
      <w:r>
        <w:rPr>
          <w:rFonts w:ascii="宋体" w:hAnsi="宋体" w:eastAsia="宋体" w:cs="宋体"/>
          <w:b/>
          <w:bCs/>
          <w:color w:val="000000" w:themeColor="text1"/>
          <w:sz w:val="21"/>
          <w:szCs w:val="21"/>
        </w:rPr>
        <w:t xml:space="preserve">2</w:t>
      </w:r>
      <w:r>
        <w:rPr>
          <w:rFonts w:hint="eastAsia" w:ascii="宋体" w:hAnsi="宋体" w:eastAsia="宋体" w:cs="宋体"/>
          <w:b/>
          <w:bCs/>
          <w:color w:val="000000" w:themeColor="text1"/>
          <w:sz w:val="21"/>
          <w:szCs w:val="21"/>
          <w:lang w:eastAsia="zh-CN"/>
        </w:rPr>
        <w:t xml:space="preserve">、</w:t>
      </w:r>
      <w:r>
        <w:rPr>
          <w:rFonts w:hint="eastAsia" w:ascii="宋体" w:hAnsi="宋体" w:eastAsia="宋体" w:cs="宋体"/>
          <w:b/>
          <w:bCs/>
          <w:color w:val="000000" w:themeColor="text1"/>
          <w:sz w:val="21"/>
          <w:szCs w:val="21"/>
        </w:rPr>
        <w:t xml:space="preserve">投标函</w:t>
      </w:r>
      <w:r>
        <w:rPr>
          <w:color w:val="000000" w:themeColor="text1"/>
        </w:rPr>
      </w:r>
      <w:r/>
    </w:p>
    <w:p>
      <w:pPr>
        <w:pStyle w:val="876"/>
        <w:jc w:val="center"/>
        <w:spacing w:line="400" w:lineRule="exact"/>
        <w:rPr>
          <w:rFonts w:cs="Times New Roman"/>
          <w:b/>
          <w:color w:val="000000" w:themeColor="text1"/>
          <w:sz w:val="21"/>
          <w:szCs w:val="21"/>
        </w:rPr>
      </w:pPr>
      <w:r>
        <w:rPr>
          <w:rFonts w:hint="eastAsia"/>
          <w:b/>
          <w:color w:val="000000" w:themeColor="text1"/>
          <w:sz w:val="21"/>
          <w:szCs w:val="21"/>
        </w:rPr>
        <w:t xml:space="preserve">投标函</w:t>
      </w:r>
      <w:r>
        <w:rPr>
          <w:color w:val="000000" w:themeColor="text1"/>
        </w:rPr>
      </w:r>
      <w:r/>
    </w:p>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eastAsia="宋体" w:cs="宋体"/>
          <w:color w:val="000000" w:themeColor="text1"/>
          <w:sz w:val="21"/>
          <w:szCs w:val="21"/>
          <w:u w:val="single"/>
          <w:lang w:eastAsia="zh-CN"/>
        </w:rPr>
        <w:t xml:space="preserve">江苏苏州东石建设项目咨询服务有限公司</w:t>
      </w:r>
      <w:r>
        <w:rPr>
          <w:rFonts w:hint="eastAsia" w:ascii="宋体" w:hAnsi="宋体" w:eastAsia="宋体" w:cs="宋体"/>
          <w:color w:val="000000" w:themeColor="text1"/>
          <w:sz w:val="21"/>
          <w:szCs w:val="21"/>
        </w:rPr>
        <w:t xml:space="preserve">：</w:t>
      </w:r>
      <w:r>
        <w:rPr>
          <w:color w:val="000000" w:themeColor="text1"/>
        </w:rPr>
      </w:r>
      <w:r/>
    </w:p>
    <w:p>
      <w:pPr>
        <w:pStyle w:val="876"/>
        <w:ind w:firstLine="420"/>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我们收到贵公司</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号招标文件，经仔细阅读和研究，我们决定参加投标。</w:t>
      </w:r>
      <w:r>
        <w:rPr>
          <w:color w:val="000000" w:themeColor="text1"/>
        </w:rPr>
      </w:r>
      <w:r/>
    </w:p>
    <w:p>
      <w:pPr>
        <w:pStyle w:val="876"/>
        <w:ind w:firstLine="420"/>
        <w:spacing w:line="44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w:t>
      </w:r>
      <w:r>
        <w:rPr>
          <w:rFonts w:hint="eastAsia" w:ascii="宋体" w:hAnsi="宋体" w:cs="宋体"/>
          <w:color w:val="000000" w:themeColor="text1"/>
          <w:sz w:val="21"/>
          <w:szCs w:val="21"/>
          <w:highlight w:val="none"/>
        </w:rPr>
        <w:t xml:space="preserve">我们愿意按照招标文件的一切要求，提供本次招标所需</w:t>
      </w:r>
      <w:r>
        <w:rPr>
          <w:rFonts w:hint="eastAsia" w:cs="宋体"/>
          <w:color w:val="000000" w:themeColor="text1"/>
          <w:sz w:val="21"/>
          <w:szCs w:val="21"/>
          <w:highlight w:val="none"/>
          <w:lang w:eastAsia="zh-CN"/>
        </w:rPr>
        <w:t xml:space="preserve">货物及</w:t>
      </w:r>
      <w:r>
        <w:rPr>
          <w:rFonts w:hint="eastAsia" w:ascii="宋体" w:hAnsi="宋体" w:cs="宋体"/>
          <w:color w:val="000000" w:themeColor="text1"/>
          <w:sz w:val="21"/>
          <w:szCs w:val="21"/>
          <w:highlight w:val="none"/>
        </w:rPr>
        <w:t xml:space="preserve">服务，投标总报价包括完成本项工作所需所有费用。我单位自行承担项目实施过程中的各项风险、安全责任。我们保证</w:t>
      </w:r>
      <w:r>
        <w:rPr>
          <w:rFonts w:hint="eastAsia" w:ascii="宋体" w:hAnsi="宋体" w:cs="宋体"/>
          <w:color w:val="000000" w:themeColor="text1"/>
          <w:sz w:val="21"/>
          <w:szCs w:val="21"/>
          <w:highlight w:val="none"/>
          <w:lang w:eastAsia="zh-CN"/>
        </w:rPr>
        <w:t xml:space="preserve">中标</w:t>
      </w:r>
      <w:r>
        <w:rPr>
          <w:rFonts w:hint="eastAsia" w:ascii="宋体" w:hAnsi="宋体" w:cs="宋体"/>
          <w:color w:val="000000" w:themeColor="text1"/>
          <w:sz w:val="21"/>
          <w:szCs w:val="21"/>
          <w:highlight w:val="none"/>
        </w:rPr>
        <w:t xml:space="preserve">后不会对</w:t>
      </w:r>
      <w:r>
        <w:rPr>
          <w:rFonts w:hint="eastAsia" w:ascii="宋体" w:hAnsi="宋体" w:cs="宋体"/>
          <w:color w:val="000000" w:themeColor="text1"/>
          <w:sz w:val="21"/>
          <w:szCs w:val="21"/>
          <w:highlight w:val="none"/>
          <w:lang w:eastAsia="zh-CN"/>
        </w:rPr>
        <w:t xml:space="preserve">中标</w:t>
      </w:r>
      <w:r>
        <w:rPr>
          <w:rFonts w:hint="eastAsia" w:ascii="宋体" w:hAnsi="宋体" w:cs="宋体"/>
          <w:color w:val="000000" w:themeColor="text1"/>
          <w:sz w:val="21"/>
          <w:szCs w:val="21"/>
          <w:highlight w:val="none"/>
        </w:rPr>
        <w:t xml:space="preserve">价格提出任何异议，更不会以任何理由要求采购单位针对</w:t>
      </w:r>
      <w:r>
        <w:rPr>
          <w:rFonts w:hint="eastAsia" w:ascii="宋体" w:hAnsi="宋体" w:cs="宋体"/>
          <w:color w:val="000000" w:themeColor="text1"/>
          <w:sz w:val="21"/>
          <w:szCs w:val="21"/>
          <w:highlight w:val="none"/>
          <w:lang w:eastAsia="zh-CN"/>
        </w:rPr>
        <w:t xml:space="preserve">中标</w:t>
      </w:r>
      <w:r>
        <w:rPr>
          <w:rFonts w:hint="eastAsia" w:ascii="宋体" w:hAnsi="宋体" w:cs="宋体"/>
          <w:color w:val="000000" w:themeColor="text1"/>
          <w:sz w:val="21"/>
          <w:szCs w:val="21"/>
          <w:highlight w:val="none"/>
        </w:rPr>
        <w:t xml:space="preserve">范围的价款要求额外补偿。不会以不了解</w:t>
      </w:r>
      <w:r>
        <w:rPr>
          <w:rFonts w:hint="eastAsia" w:ascii="宋体" w:hAnsi="宋体" w:cs="宋体"/>
          <w:color w:val="000000" w:themeColor="text1"/>
          <w:sz w:val="21"/>
          <w:szCs w:val="21"/>
          <w:highlight w:val="none"/>
          <w:lang w:eastAsia="zh-CN"/>
        </w:rPr>
        <w:t xml:space="preserve">招标</w:t>
      </w:r>
      <w:r>
        <w:rPr>
          <w:rFonts w:hint="eastAsia" w:ascii="宋体" w:hAnsi="宋体" w:cs="宋体"/>
          <w:color w:val="000000" w:themeColor="text1"/>
          <w:sz w:val="21"/>
          <w:szCs w:val="21"/>
          <w:highlight w:val="none"/>
        </w:rPr>
        <w:t xml:space="preserve">文件、合同文件为由或曲解、片面理解</w:t>
      </w:r>
      <w:r>
        <w:rPr>
          <w:rFonts w:hint="eastAsia" w:ascii="宋体" w:hAnsi="宋体" w:cs="宋体"/>
          <w:color w:val="000000" w:themeColor="text1"/>
          <w:sz w:val="21"/>
          <w:szCs w:val="21"/>
          <w:highlight w:val="none"/>
          <w:lang w:eastAsia="zh-CN"/>
        </w:rPr>
        <w:t xml:space="preserve">招标</w:t>
      </w:r>
      <w:r>
        <w:rPr>
          <w:rFonts w:hint="eastAsia" w:ascii="宋体" w:hAnsi="宋体" w:cs="宋体"/>
          <w:color w:val="000000" w:themeColor="text1"/>
          <w:sz w:val="21"/>
          <w:szCs w:val="21"/>
          <w:highlight w:val="none"/>
        </w:rPr>
        <w:t xml:space="preserve">文件、合同文件或割裂</w:t>
      </w:r>
      <w:r>
        <w:rPr>
          <w:rFonts w:hint="eastAsia" w:ascii="宋体" w:hAnsi="宋体" w:cs="宋体"/>
          <w:color w:val="000000" w:themeColor="text1"/>
          <w:sz w:val="21"/>
          <w:szCs w:val="21"/>
          <w:highlight w:val="none"/>
          <w:lang w:eastAsia="zh-CN"/>
        </w:rPr>
        <w:t xml:space="preserve">招标</w:t>
      </w:r>
      <w:r>
        <w:rPr>
          <w:rFonts w:hint="eastAsia" w:ascii="宋体" w:hAnsi="宋体" w:cs="宋体"/>
          <w:color w:val="000000" w:themeColor="text1"/>
          <w:sz w:val="21"/>
          <w:szCs w:val="21"/>
          <w:highlight w:val="none"/>
        </w:rPr>
        <w:t xml:space="preserve">文件、合同文件，断章取义，向采购单位提出任何补偿要求。</w:t>
      </w:r>
      <w:r>
        <w:rPr>
          <w:color w:val="000000" w:themeColor="text1"/>
        </w:rPr>
      </w:r>
      <w:r/>
    </w:p>
    <w:p>
      <w:pPr>
        <w:pStyle w:val="876"/>
        <w:ind w:firstLine="420"/>
        <w:spacing w:line="44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2、如果我们的投标书被接受，我们将严格履行招标文件中规定的每一项要求，按期、按质、按量履行合同的义务</w:t>
      </w:r>
      <w:r>
        <w:rPr>
          <w:rFonts w:hint="eastAsia" w:ascii="宋体" w:hAnsi="宋体" w:cs="宋体"/>
          <w:color w:val="000000" w:themeColor="text1"/>
          <w:sz w:val="21"/>
          <w:szCs w:val="21"/>
          <w:highlight w:val="none"/>
          <w:lang w:val="zh-CN" w:eastAsia="zh-CN"/>
        </w:rPr>
        <w:t xml:space="preserve">，完成</w:t>
      </w:r>
      <w:r>
        <w:rPr>
          <w:rFonts w:hint="eastAsia" w:ascii="宋体" w:hAnsi="宋体" w:cs="宋体"/>
          <w:color w:val="000000" w:themeColor="text1"/>
          <w:sz w:val="21"/>
          <w:szCs w:val="21"/>
          <w:highlight w:val="none"/>
          <w:lang w:val="en-US" w:eastAsia="zh-CN"/>
        </w:rPr>
        <w:t xml:space="preserve">中标</w:t>
      </w:r>
      <w:r>
        <w:rPr>
          <w:rFonts w:hint="eastAsia" w:ascii="宋体" w:hAnsi="宋体" w:cs="宋体"/>
          <w:color w:val="000000" w:themeColor="text1"/>
          <w:sz w:val="21"/>
          <w:szCs w:val="21"/>
          <w:highlight w:val="none"/>
          <w:lang w:val="zh-CN" w:eastAsia="zh-CN"/>
        </w:rPr>
        <w:t xml:space="preserve">项目的全部工作内容</w:t>
      </w:r>
      <w:r>
        <w:rPr>
          <w:rFonts w:hint="eastAsia" w:ascii="宋体" w:hAnsi="宋体" w:cs="宋体"/>
          <w:color w:val="000000" w:themeColor="text1"/>
          <w:sz w:val="21"/>
          <w:szCs w:val="21"/>
          <w:highlight w:val="none"/>
          <w:lang w:val="en-US" w:eastAsia="zh-CN"/>
        </w:rPr>
        <w:t xml:space="preserve">。</w:t>
      </w:r>
      <w:r>
        <w:rPr>
          <w:color w:val="000000" w:themeColor="text1"/>
        </w:rPr>
      </w:r>
      <w:r/>
    </w:p>
    <w:p>
      <w:pPr>
        <w:pStyle w:val="876"/>
        <w:ind w:firstLine="420"/>
        <w:spacing w:line="440" w:lineRule="exact"/>
        <w:rPr>
          <w:rFonts w:hint="eastAsia"/>
          <w:color w:val="000000" w:themeColor="text1"/>
          <w:sz w:val="21"/>
          <w:szCs w:val="21"/>
          <w:highlight w:val="none"/>
        </w:rPr>
      </w:pPr>
      <w:r>
        <w:rPr>
          <w:rFonts w:hint="eastAsia"/>
          <w:color w:val="000000" w:themeColor="text1"/>
          <w:sz w:val="21"/>
          <w:szCs w:val="21"/>
          <w:highlight w:val="none"/>
        </w:rPr>
        <w:t xml:space="preserve">3、我们同意按招标文件中的规定，本投标书的有效期限为提交投标文件的截止之日起</w:t>
      </w:r>
      <w:r>
        <w:rPr>
          <w:rFonts w:hint="eastAsia"/>
          <w:color w:val="000000" w:themeColor="text1"/>
          <w:sz w:val="21"/>
          <w:szCs w:val="21"/>
          <w:highlight w:val="none"/>
          <w:u w:val="single"/>
        </w:rPr>
        <w:t xml:space="preserve"> 90 </w:t>
      </w:r>
      <w:r>
        <w:rPr>
          <w:rFonts w:hint="eastAsia"/>
          <w:color w:val="000000" w:themeColor="text1"/>
          <w:sz w:val="21"/>
          <w:szCs w:val="21"/>
          <w:highlight w:val="none"/>
        </w:rPr>
        <w:t xml:space="preserve">天。</w:t>
      </w:r>
      <w:r>
        <w:rPr>
          <w:color w:val="000000" w:themeColor="text1"/>
        </w:rPr>
      </w:r>
      <w:r/>
    </w:p>
    <w:p>
      <w:pPr>
        <w:pStyle w:val="876"/>
        <w:ind w:firstLine="420"/>
        <w:spacing w:line="440" w:lineRule="exact"/>
        <w:rPr>
          <w:rFonts w:hint="eastAsia"/>
          <w:color w:val="000000" w:themeColor="text1"/>
          <w:sz w:val="21"/>
          <w:szCs w:val="21"/>
          <w:highlight w:val="none"/>
        </w:rPr>
      </w:pPr>
      <w:r>
        <w:rPr>
          <w:rFonts w:hint="eastAsia"/>
          <w:color w:val="000000" w:themeColor="text1"/>
          <w:sz w:val="21"/>
          <w:szCs w:val="21"/>
          <w:highlight w:val="none"/>
        </w:rPr>
        <w:t xml:space="preserve">4、我们愿意提供招标代理机构在招标文件中要求的所有资料</w:t>
      </w:r>
      <w:r>
        <w:rPr>
          <w:rFonts w:hint="eastAsia"/>
          <w:color w:val="000000" w:themeColor="text1"/>
          <w:sz w:val="21"/>
          <w:szCs w:val="21"/>
          <w:highlight w:val="none"/>
          <w:lang w:val="zh-CN"/>
        </w:rPr>
        <w:t xml:space="preserve">，也同意向贵方提供贵方可能另外要求的与其投标有关的任何证据或资料。</w:t>
      </w:r>
      <w:r>
        <w:rPr>
          <w:color w:val="000000" w:themeColor="text1"/>
        </w:rPr>
      </w:r>
      <w:r/>
    </w:p>
    <w:p>
      <w:pPr>
        <w:pStyle w:val="876"/>
        <w:ind w:firstLine="420"/>
        <w:spacing w:line="440" w:lineRule="exact"/>
        <w:rPr>
          <w:rFonts w:hint="eastAsia"/>
          <w:color w:val="000000" w:themeColor="text1"/>
          <w:sz w:val="21"/>
          <w:szCs w:val="21"/>
          <w:highlight w:val="none"/>
        </w:rPr>
      </w:pPr>
      <w:r>
        <w:rPr>
          <w:rFonts w:hint="eastAsia"/>
          <w:color w:val="000000" w:themeColor="text1"/>
          <w:sz w:val="21"/>
          <w:szCs w:val="21"/>
          <w:highlight w:val="none"/>
        </w:rPr>
        <w:t xml:space="preserve">5、我们愿意遵守招标通告及招标文件中所列的收费标准。</w:t>
      </w:r>
      <w:r>
        <w:rPr>
          <w:color w:val="000000" w:themeColor="text1"/>
        </w:rPr>
      </w:r>
      <w:r/>
    </w:p>
    <w:p>
      <w:pPr>
        <w:pStyle w:val="876"/>
        <w:ind w:firstLine="420"/>
        <w:spacing w:line="440" w:lineRule="exact"/>
        <w:rPr>
          <w:rFonts w:hint="eastAsia"/>
          <w:color w:val="000000" w:themeColor="text1"/>
          <w:sz w:val="21"/>
          <w:szCs w:val="21"/>
          <w:highlight w:val="none"/>
        </w:rPr>
      </w:pPr>
      <w:r>
        <w:rPr>
          <w:rFonts w:hint="eastAsia"/>
          <w:color w:val="000000" w:themeColor="text1"/>
          <w:sz w:val="21"/>
          <w:szCs w:val="21"/>
          <w:highlight w:val="none"/>
        </w:rPr>
        <w:t xml:space="preserve">6、我们承诺该项投标在开标后的全过程中保持有效，不作任何更改和变动。</w:t>
      </w:r>
      <w:r>
        <w:rPr>
          <w:rFonts w:hint="eastAsia"/>
          <w:color w:val="000000" w:themeColor="text1"/>
          <w:sz w:val="21"/>
          <w:szCs w:val="21"/>
          <w:highlight w:val="none"/>
          <w:lang w:val="zh-CN"/>
        </w:rPr>
        <w:t xml:space="preserve">我们同意</w:t>
      </w:r>
      <w:r>
        <w:rPr>
          <w:rFonts w:hint="eastAsia"/>
          <w:color w:val="000000" w:themeColor="text1"/>
          <w:sz w:val="21"/>
          <w:szCs w:val="21"/>
          <w:highlight w:val="none"/>
        </w:rPr>
        <w:t xml:space="preserve">中标</w:t>
      </w:r>
      <w:r>
        <w:rPr>
          <w:rFonts w:hint="eastAsia"/>
          <w:color w:val="000000" w:themeColor="text1"/>
          <w:sz w:val="21"/>
          <w:szCs w:val="21"/>
          <w:highlight w:val="none"/>
          <w:lang w:val="zh-CN"/>
        </w:rPr>
        <w:t xml:space="preserve">后若不履行投标文件的内容要求和各项承诺及义务的即被视为违约，其</w:t>
      </w:r>
      <w:r>
        <w:rPr>
          <w:rFonts w:hint="eastAsia"/>
          <w:color w:val="000000" w:themeColor="text1"/>
          <w:sz w:val="21"/>
          <w:szCs w:val="21"/>
          <w:highlight w:val="none"/>
        </w:rPr>
        <w:t xml:space="preserve">中标</w:t>
      </w:r>
      <w:r>
        <w:rPr>
          <w:rFonts w:hint="eastAsia"/>
          <w:color w:val="000000" w:themeColor="text1"/>
          <w:sz w:val="21"/>
          <w:szCs w:val="21"/>
          <w:highlight w:val="none"/>
          <w:lang w:val="zh-CN"/>
        </w:rPr>
        <w:t xml:space="preserve">资格将被取消。</w:t>
      </w:r>
      <w:r>
        <w:rPr>
          <w:color w:val="000000" w:themeColor="text1"/>
        </w:rPr>
      </w:r>
      <w:r/>
    </w:p>
    <w:p>
      <w:pPr>
        <w:pStyle w:val="876"/>
        <w:ind w:firstLine="420"/>
        <w:spacing w:after="0" w:line="440" w:lineRule="exact"/>
        <w:rPr>
          <w:rFonts w:hint="eastAsia"/>
          <w:color w:val="000000" w:themeColor="text1"/>
          <w:sz w:val="21"/>
          <w:szCs w:val="21"/>
          <w:highlight w:val="none"/>
        </w:rPr>
      </w:pPr>
      <w:r>
        <w:rPr>
          <w:rFonts w:hint="eastAsia" w:ascii="宋体" w:hAnsi="宋体" w:eastAsia="宋体" w:cs="宋体"/>
          <w:color w:val="000000" w:themeColor="text1"/>
          <w:sz w:val="21"/>
          <w:szCs w:val="20"/>
          <w:lang w:val="en-US" w:eastAsia="zh-CN"/>
        </w:rPr>
        <w:t xml:space="preserve">7</w:t>
      </w:r>
      <w:r>
        <w:rPr>
          <w:rFonts w:hint="eastAsia" w:ascii="宋体" w:hAnsi="宋体" w:eastAsia="宋体" w:cs="宋体"/>
          <w:color w:val="000000" w:themeColor="text1"/>
          <w:sz w:val="21"/>
          <w:szCs w:val="20"/>
          <w:lang w:val="zh-CN"/>
        </w:rPr>
        <w:t xml:space="preserve">、我们保证全部投标文件内容真实有效，若有虚假，我公司愿意承担与此相关的一切责任。</w:t>
      </w:r>
      <w:r>
        <w:rPr>
          <w:color w:val="000000" w:themeColor="text1"/>
        </w:rPr>
      </w:r>
      <w:r/>
    </w:p>
    <w:p>
      <w:pPr>
        <w:pStyle w:val="876"/>
        <w:ind w:firstLine="420"/>
        <w:spacing w:line="440" w:lineRule="exact"/>
        <w:rPr>
          <w:rFonts w:hint="eastAsia"/>
          <w:color w:val="000000" w:themeColor="text1"/>
          <w:sz w:val="21"/>
          <w:szCs w:val="21"/>
          <w:highlight w:val="none"/>
        </w:rPr>
      </w:pPr>
      <w:r>
        <w:rPr>
          <w:rFonts w:hint="eastAsia"/>
          <w:color w:val="000000" w:themeColor="text1"/>
          <w:sz w:val="21"/>
          <w:szCs w:val="21"/>
          <w:highlight w:val="none"/>
          <w:lang w:val="en-US" w:eastAsia="zh-CN"/>
        </w:rPr>
        <w:t xml:space="preserve">8</w:t>
      </w:r>
      <w:r>
        <w:rPr>
          <w:rFonts w:hint="eastAsia"/>
          <w:color w:val="000000" w:themeColor="text1"/>
          <w:sz w:val="21"/>
          <w:szCs w:val="21"/>
          <w:highlight w:val="none"/>
        </w:rPr>
        <w:t xml:space="preserve">、如果我们中标，我们愿意按招标文件要求支付中标服务费</w:t>
      </w:r>
      <w:r>
        <w:rPr>
          <w:rFonts w:hint="eastAsia"/>
          <w:color w:val="000000" w:themeColor="text1"/>
          <w:sz w:val="21"/>
          <w:szCs w:val="21"/>
          <w:highlight w:val="none"/>
          <w:lang w:val="zh-CN"/>
        </w:rPr>
        <w:t xml:space="preserve">，逾期按中国人民银行公布的同期人民币贷款最高利率计付利息</w:t>
      </w:r>
      <w:r>
        <w:rPr>
          <w:rFonts w:hint="eastAsia"/>
          <w:color w:val="000000" w:themeColor="text1"/>
          <w:sz w:val="21"/>
          <w:szCs w:val="21"/>
          <w:highlight w:val="none"/>
        </w:rPr>
        <w:t xml:space="preserve">。</w:t>
      </w:r>
      <w:r>
        <w:rPr>
          <w:color w:val="000000" w:themeColor="text1"/>
        </w:rPr>
      </w:r>
      <w:r/>
    </w:p>
    <w:p>
      <w:pPr>
        <w:pStyle w:val="876"/>
        <w:ind w:firstLine="420"/>
        <w:spacing w:line="440" w:lineRule="exact"/>
        <w:rPr>
          <w:rFonts w:hint="eastAsia"/>
          <w:color w:val="000000" w:themeColor="text1"/>
          <w:sz w:val="21"/>
          <w:szCs w:val="21"/>
          <w:highlight w:val="none"/>
        </w:rPr>
      </w:pPr>
      <w:r>
        <w:rPr>
          <w:rFonts w:hint="eastAsia"/>
          <w:color w:val="000000" w:themeColor="text1"/>
          <w:sz w:val="21"/>
          <w:szCs w:val="21"/>
          <w:highlight w:val="none"/>
          <w:lang w:val="en-US" w:eastAsia="zh-CN"/>
        </w:rPr>
        <w:t xml:space="preserve">9</w:t>
      </w:r>
      <w:r>
        <w:rPr>
          <w:rFonts w:hint="eastAsia"/>
          <w:color w:val="000000" w:themeColor="text1"/>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rPr>
          <w:color w:val="000000" w:themeColor="text1"/>
        </w:rPr>
      </w:r>
      <w:r/>
    </w:p>
    <w:p>
      <w:pPr>
        <w:pStyle w:val="876"/>
        <w:ind w:firstLine="420"/>
        <w:spacing w:line="440" w:lineRule="exact"/>
        <w:rPr>
          <w:rFonts w:hint="eastAsia"/>
          <w:color w:val="000000" w:themeColor="text1"/>
          <w:sz w:val="21"/>
          <w:szCs w:val="21"/>
          <w:highlight w:val="none"/>
        </w:rPr>
      </w:pPr>
      <w:r>
        <w:rPr>
          <w:rFonts w:hint="eastAsia"/>
          <w:color w:val="000000" w:themeColor="text1"/>
          <w:sz w:val="21"/>
          <w:szCs w:val="21"/>
          <w:highlight w:val="none"/>
          <w:lang w:val="en-US" w:eastAsia="zh-CN"/>
        </w:rPr>
        <w:t xml:space="preserve">10</w:t>
      </w:r>
      <w:r>
        <w:rPr>
          <w:rFonts w:hint="eastAsia"/>
          <w:color w:val="000000" w:themeColor="text1"/>
          <w:sz w:val="21"/>
          <w:szCs w:val="21"/>
          <w:highlight w:val="none"/>
        </w:rPr>
        <w:t xml:space="preserve">、我们愿意按照《中华人民共和国民法典》履行自己应该承担的全部责任。</w:t>
      </w:r>
      <w:r>
        <w:rPr>
          <w:color w:val="000000" w:themeColor="text1"/>
        </w:rPr>
      </w:r>
      <w:r/>
    </w:p>
    <w:p>
      <w:pPr>
        <w:pStyle w:val="876"/>
        <w:ind w:firstLine="420"/>
        <w:spacing w:line="440" w:lineRule="exact"/>
        <w:rPr>
          <w:rFonts w:hint="eastAsia"/>
          <w:color w:val="000000" w:themeColor="text1"/>
          <w:sz w:val="21"/>
          <w:szCs w:val="21"/>
          <w:highlight w:val="none"/>
        </w:rPr>
      </w:pPr>
      <w:r>
        <w:rPr>
          <w:rFonts w:hint="eastAsia"/>
          <w:color w:val="000000" w:themeColor="text1"/>
          <w:sz w:val="21"/>
          <w:szCs w:val="21"/>
          <w:highlight w:val="none"/>
          <w:lang w:val="en-US" w:eastAsia="zh-CN"/>
        </w:rPr>
        <w:t xml:space="preserve">11</w:t>
      </w:r>
      <w:r>
        <w:rPr>
          <w:rFonts w:hint="eastAsia"/>
          <w:color w:val="000000" w:themeColor="text1"/>
          <w:sz w:val="21"/>
          <w:szCs w:val="21"/>
          <w:highlight w:val="none"/>
        </w:rPr>
        <w:t xml:space="preserve">、综合说明：</w:t>
      </w:r>
      <w:r>
        <w:rPr>
          <w:color w:val="000000" w:themeColor="text1"/>
        </w:rPr>
      </w:r>
      <w:r/>
    </w:p>
    <w:p>
      <w:pPr>
        <w:pStyle w:val="876"/>
        <w:ind w:firstLine="420"/>
        <w:spacing w:line="440" w:lineRule="exact"/>
        <w:rPr>
          <w:rFonts w:hint="eastAsia"/>
          <w:color w:val="000000" w:themeColor="text1"/>
          <w:sz w:val="21"/>
          <w:szCs w:val="21"/>
          <w:highlight w:val="none"/>
        </w:rPr>
      </w:pPr>
      <w:r>
        <w:rPr>
          <w:rFonts w:hint="eastAsia"/>
          <w:color w:val="000000" w:themeColor="text1"/>
          <w:sz w:val="21"/>
          <w:szCs w:val="21"/>
          <w:highlight w:val="none"/>
        </w:rPr>
        <w:t xml:space="preserve">（1）伴随服务及配合措施；                    （2）要求甲方提供的配合；</w:t>
      </w:r>
      <w:r>
        <w:rPr>
          <w:color w:val="000000" w:themeColor="text1"/>
        </w:rPr>
      </w:r>
      <w:r/>
    </w:p>
    <w:p>
      <w:pPr>
        <w:pStyle w:val="876"/>
        <w:ind w:firstLine="420"/>
        <w:spacing w:line="440" w:lineRule="exact"/>
        <w:rPr>
          <w:rFonts w:hint="eastAsia"/>
          <w:color w:val="000000" w:themeColor="text1"/>
          <w:sz w:val="21"/>
          <w:szCs w:val="21"/>
          <w:highlight w:val="none"/>
        </w:rPr>
      </w:pPr>
      <w:r>
        <w:rPr>
          <w:rFonts w:hint="eastAsia"/>
          <w:color w:val="000000" w:themeColor="text1"/>
          <w:sz w:val="21"/>
          <w:szCs w:val="21"/>
          <w:highlight w:val="none"/>
        </w:rPr>
        <w:t xml:space="preserve">（3）对招标文件有不同意见的偏离说明；        （4）其它说明。</w:t>
      </w:r>
      <w:r>
        <w:rPr>
          <w:color w:val="000000" w:themeColor="text1"/>
        </w:rPr>
      </w:r>
      <w:r/>
    </w:p>
    <w:p>
      <w:pPr>
        <w:pStyle w:val="876"/>
        <w:ind w:firstLine="420"/>
        <w:spacing w:line="440" w:lineRule="exact"/>
        <w:rPr>
          <w:rFonts w:hint="eastAsia"/>
          <w:color w:val="000000" w:themeColor="text1"/>
          <w:sz w:val="21"/>
          <w:szCs w:val="21"/>
          <w:highlight w:val="none"/>
        </w:rPr>
      </w:pPr>
      <w:r>
        <w:rPr>
          <w:rFonts w:hint="eastAsia"/>
          <w:color w:val="000000" w:themeColor="text1"/>
          <w:sz w:val="21"/>
          <w:szCs w:val="21"/>
          <w:highlight w:val="none"/>
        </w:rPr>
        <w:t xml:space="preserve">所有有关标书的函电，请按下列地址联系：</w:t>
      </w:r>
      <w:r>
        <w:rPr>
          <w:color w:val="000000" w:themeColor="text1"/>
        </w:rPr>
      </w:r>
      <w:r/>
    </w:p>
    <w:p>
      <w:pPr>
        <w:pStyle w:val="876"/>
        <w:ind w:firstLine="420"/>
        <w:spacing w:line="440" w:lineRule="exact"/>
        <w:rPr>
          <w:rFonts w:hint="eastAsia"/>
          <w:color w:val="000000" w:themeColor="text1"/>
          <w:sz w:val="21"/>
          <w:szCs w:val="21"/>
          <w:highlight w:val="none"/>
        </w:rPr>
      </w:pPr>
      <w:r>
        <w:rPr>
          <w:rFonts w:hint="eastAsia"/>
          <w:color w:val="000000" w:themeColor="text1"/>
          <w:sz w:val="21"/>
          <w:szCs w:val="21"/>
          <w:highlight w:val="none"/>
        </w:rPr>
        <w:t xml:space="preserve">单位：                         联系人：</w:t>
      </w:r>
      <w:r>
        <w:rPr>
          <w:color w:val="000000" w:themeColor="text1"/>
        </w:rPr>
      </w:r>
      <w:r/>
    </w:p>
    <w:p>
      <w:pPr>
        <w:pStyle w:val="876"/>
        <w:ind w:firstLine="420"/>
        <w:spacing w:line="440" w:lineRule="exact"/>
        <w:rPr>
          <w:rFonts w:hint="eastAsia"/>
          <w:color w:val="000000" w:themeColor="text1"/>
          <w:sz w:val="21"/>
          <w:szCs w:val="21"/>
          <w:highlight w:val="none"/>
        </w:rPr>
      </w:pPr>
      <w:r>
        <w:rPr>
          <w:rFonts w:hint="eastAsia"/>
          <w:color w:val="000000" w:themeColor="text1"/>
          <w:sz w:val="21"/>
          <w:szCs w:val="21"/>
          <w:highlight w:val="none"/>
        </w:rPr>
        <w:t xml:space="preserve">地址：                         邮政编码：</w:t>
      </w:r>
      <w:r>
        <w:rPr>
          <w:color w:val="000000" w:themeColor="text1"/>
        </w:rPr>
      </w:r>
      <w:r/>
    </w:p>
    <w:p>
      <w:pPr>
        <w:pStyle w:val="876"/>
        <w:ind w:firstLine="420"/>
        <w:spacing w:line="440" w:lineRule="exact"/>
        <w:rPr>
          <w:rFonts w:hint="eastAsia"/>
          <w:color w:val="000000" w:themeColor="text1"/>
          <w:sz w:val="21"/>
          <w:szCs w:val="21"/>
          <w:highlight w:val="none"/>
        </w:rPr>
      </w:pPr>
      <w:r>
        <w:rPr>
          <w:rFonts w:hint="eastAsia"/>
          <w:color w:val="000000" w:themeColor="text1"/>
          <w:sz w:val="21"/>
          <w:szCs w:val="21"/>
          <w:highlight w:val="none"/>
        </w:rPr>
        <w:t xml:space="preserve">联系电话：                     传真：</w:t>
      </w:r>
      <w:r>
        <w:rPr>
          <w:color w:val="000000" w:themeColor="text1"/>
        </w:rPr>
      </w:r>
      <w:r/>
    </w:p>
    <w:p>
      <w:pPr>
        <w:pStyle w:val="876"/>
        <w:keepLines w:val="0"/>
        <w:keepNext w:val="0"/>
        <w:pageBreakBefore w:val="0"/>
        <w:spacing w:line="440" w:lineRule="exact"/>
        <w:widowControl w:val="off"/>
        <w:rPr>
          <w:rFonts w:hint="eastAsia"/>
          <w:color w:val="000000" w:themeColor="text1"/>
          <w:sz w:val="21"/>
          <w:szCs w:val="21"/>
        </w:rPr>
      </w:pPr>
      <w:r>
        <w:rPr>
          <w:rFonts w:hint="eastAsia"/>
          <w:color w:val="000000" w:themeColor="text1"/>
          <w:sz w:val="21"/>
          <w:szCs w:val="21"/>
        </w:rPr>
      </w:r>
      <w:r>
        <w:rPr>
          <w:color w:val="000000" w:themeColor="text1"/>
        </w:rPr>
      </w:r>
      <w:r/>
    </w:p>
    <w:p>
      <w:pPr>
        <w:pStyle w:val="876"/>
        <w:ind w:firstLine="4200"/>
        <w:keepLines w:val="0"/>
        <w:keepNext w:val="0"/>
        <w:pageBreakBefore w:val="0"/>
        <w:spacing w:line="440" w:lineRule="exact"/>
        <w:shd w:val="clear" w:color="auto" w:fill="ffffff"/>
        <w:widowControl w:val="off"/>
        <w:rPr>
          <w:rFonts w:cs="Times New Roman"/>
          <w:color w:val="000000" w:themeColor="text1"/>
          <w:sz w:val="21"/>
          <w:szCs w:val="21"/>
        </w:rPr>
        <w:outlineLvl w:val="9"/>
      </w:pPr>
      <w:r>
        <w:rPr>
          <w:rFonts w:hint="eastAsia"/>
          <w:color w:val="000000" w:themeColor="text1"/>
          <w:sz w:val="21"/>
          <w:szCs w:val="21"/>
        </w:rPr>
        <w:t xml:space="preserve">投标</w:t>
      </w:r>
      <w:r>
        <w:rPr>
          <w:rFonts w:hint="eastAsia"/>
          <w:color w:val="000000" w:themeColor="text1"/>
          <w:sz w:val="21"/>
          <w:szCs w:val="21"/>
          <w:lang w:eastAsia="zh-CN"/>
        </w:rPr>
        <w:t xml:space="preserve">单位</w:t>
      </w:r>
      <w:r>
        <w:rPr>
          <w:rFonts w:hint="eastAsia"/>
          <w:color w:val="000000" w:themeColor="text1"/>
          <w:sz w:val="21"/>
          <w:szCs w:val="21"/>
        </w:rPr>
        <w:t xml:space="preserve">：（单位盖章）</w:t>
      </w:r>
      <w:r>
        <w:rPr>
          <w:color w:val="000000" w:themeColor="text1"/>
        </w:rPr>
      </w:r>
      <w:r/>
    </w:p>
    <w:p>
      <w:pPr>
        <w:pStyle w:val="876"/>
        <w:ind w:firstLine="4200"/>
        <w:keepLines w:val="0"/>
        <w:keepNext w:val="0"/>
        <w:pageBreakBefore w:val="0"/>
        <w:spacing w:line="440" w:lineRule="exact"/>
        <w:shd w:val="clear" w:color="auto" w:fill="ffffff"/>
        <w:widowControl w:val="off"/>
        <w:rPr>
          <w:rFonts w:cs="Times New Roman"/>
          <w:color w:val="000000" w:themeColor="text1"/>
          <w:sz w:val="21"/>
          <w:szCs w:val="21"/>
        </w:rPr>
        <w:outlineLvl w:val="9"/>
      </w:pPr>
      <w:r>
        <w:rPr>
          <w:rFonts w:hint="eastAsia"/>
          <w:color w:val="000000" w:themeColor="text1"/>
          <w:sz w:val="21"/>
          <w:szCs w:val="21"/>
        </w:rPr>
        <w:t xml:space="preserve">法定代表人或代理人：（签字或盖章）</w:t>
      </w:r>
      <w:r>
        <w:rPr>
          <w:color w:val="000000" w:themeColor="text1"/>
        </w:rPr>
      </w:r>
      <w:r/>
    </w:p>
    <w:p>
      <w:pPr>
        <w:pStyle w:val="876"/>
        <w:ind w:firstLine="4200"/>
        <w:keepLines w:val="0"/>
        <w:keepNext w:val="0"/>
        <w:pageBreakBefore w:val="0"/>
        <w:spacing w:line="440" w:lineRule="exact"/>
        <w:shd w:val="clear" w:color="auto" w:fill="ffffff"/>
        <w:widowControl w:val="off"/>
        <w:rPr>
          <w:rFonts w:cs="Times New Roman"/>
          <w:color w:val="000000" w:themeColor="text1"/>
          <w:sz w:val="21"/>
          <w:szCs w:val="21"/>
        </w:rPr>
        <w:outlineLvl w:val="9"/>
      </w:pPr>
      <w:r>
        <w:rPr>
          <w:rFonts w:hint="eastAsia"/>
          <w:color w:val="000000" w:themeColor="text1"/>
          <w:sz w:val="21"/>
          <w:szCs w:val="21"/>
        </w:rPr>
        <w:t xml:space="preserve">日期：    年   月   日</w:t>
      </w:r>
      <w:r>
        <w:rPr>
          <w:color w:val="000000" w:themeColor="text1"/>
        </w:rPr>
      </w:r>
      <w:r/>
    </w:p>
    <w:p>
      <w:pPr>
        <w:pStyle w:val="876"/>
        <w:spacing w:line="440" w:lineRule="exact"/>
        <w:rPr>
          <w:rFonts w:hint="eastAsia" w:eastAsia="宋体" w:cs="Times New Roman"/>
          <w:b/>
          <w:color w:val="000000" w:themeColor="text1"/>
          <w:sz w:val="21"/>
          <w:szCs w:val="21"/>
        </w:rPr>
      </w:pPr>
      <w:r>
        <w:rPr>
          <w:rFonts w:cs="Times New Roman"/>
          <w:b/>
          <w:bCs/>
          <w:color w:val="000000" w:themeColor="text1"/>
        </w:rPr>
        <w:br w:type="page" w:clear="all"/>
      </w:r>
      <w:r>
        <w:rPr>
          <w:rFonts w:hint="eastAsia"/>
          <w:b/>
          <w:bCs/>
          <w:color w:val="000000" w:themeColor="text1"/>
          <w:sz w:val="21"/>
          <w:szCs w:val="21"/>
        </w:rPr>
        <w:t xml:space="preserve">附件</w:t>
      </w:r>
      <w:r>
        <w:rPr>
          <w:b/>
          <w:bCs/>
          <w:color w:val="000000" w:themeColor="text1"/>
          <w:sz w:val="21"/>
          <w:szCs w:val="21"/>
        </w:rPr>
        <w:t xml:space="preserve">3</w:t>
      </w:r>
      <w:r>
        <w:rPr>
          <w:rFonts w:hint="eastAsia"/>
          <w:b/>
          <w:bCs/>
          <w:color w:val="000000" w:themeColor="text1"/>
          <w:sz w:val="21"/>
          <w:szCs w:val="21"/>
          <w:lang w:eastAsia="zh-CN"/>
        </w:rPr>
        <w:t xml:space="preserve">、</w:t>
      </w:r>
      <w:r>
        <w:rPr>
          <w:rFonts w:hint="eastAsia"/>
          <w:b/>
          <w:color w:val="000000" w:themeColor="text1"/>
          <w:sz w:val="21"/>
          <w:szCs w:val="21"/>
        </w:rPr>
        <w:t xml:space="preserve">开标一</w:t>
      </w:r>
      <w:r>
        <w:rPr>
          <w:rFonts w:hint="eastAsia" w:ascii="宋体" w:hAnsi="宋体" w:cs="宋体"/>
          <w:b/>
          <w:color w:val="000000" w:themeColor="text1"/>
          <w:sz w:val="21"/>
          <w:szCs w:val="21"/>
        </w:rPr>
        <w:t xml:space="preserve">览表</w:t>
      </w:r>
      <w:r>
        <w:rPr>
          <w:rFonts w:hint="eastAsia" w:cs="宋体"/>
          <w:b/>
          <w:color w:val="000000" w:themeColor="text1"/>
          <w:sz w:val="21"/>
          <w:szCs w:val="21"/>
          <w:lang w:eastAsia="zh-CN"/>
        </w:rPr>
        <w:t xml:space="preserve">、</w:t>
      </w:r>
      <w:r>
        <w:rPr>
          <w:rFonts w:hint="eastAsia" w:cs="宋体"/>
          <w:b/>
          <w:color w:val="000000" w:themeColor="text1"/>
          <w:sz w:val="21"/>
          <w:szCs w:val="21"/>
          <w:lang w:val="zh-CN" w:eastAsia="zh-CN"/>
        </w:rPr>
        <w:t xml:space="preserve">投标分项报价表</w:t>
      </w:r>
      <w:r>
        <w:rPr>
          <w:color w:val="000000" w:themeColor="text1"/>
        </w:rPr>
      </w:r>
      <w:r/>
    </w:p>
    <w:p>
      <w:pPr>
        <w:pStyle w:val="876"/>
        <w:jc w:val="center"/>
        <w:spacing w:line="440" w:lineRule="exact"/>
        <w:rPr>
          <w:rFonts w:cs="Times New Roman"/>
          <w:b/>
          <w:color w:val="000000" w:themeColor="text1"/>
          <w:sz w:val="21"/>
          <w:szCs w:val="21"/>
        </w:rPr>
      </w:pPr>
      <w:r>
        <w:rPr>
          <w:rFonts w:hint="eastAsia"/>
          <w:b/>
          <w:color w:val="000000" w:themeColor="text1"/>
          <w:sz w:val="21"/>
          <w:szCs w:val="21"/>
        </w:rPr>
        <w:t xml:space="preserve">开标一览表（格式）</w:t>
      </w:r>
      <w:r>
        <w:rPr>
          <w:color w:val="000000" w:themeColor="text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649"/>
        <w:gridCol w:w="8469"/>
      </w:tblGrid>
      <w:tr>
        <w:trPr>
          <w:trHeight w:val="633"/>
        </w:trPr>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pStyle w:val="876"/>
              <w:jc w:val="center"/>
              <w:spacing w:line="360" w:lineRule="auto"/>
              <w:widowControl/>
              <w:rPr>
                <w:rFonts w:cs="Times New Roman"/>
                <w:color w:val="000000" w:themeColor="text1"/>
                <w:szCs w:val="21"/>
              </w:rPr>
            </w:pPr>
            <w:r>
              <w:rPr>
                <w:rFonts w:hint="eastAsia"/>
                <w:color w:val="000000" w:themeColor="text1"/>
                <w:sz w:val="21"/>
                <w:szCs w:val="21"/>
              </w:rPr>
              <w:t xml:space="preserve">项目名称</w:t>
            </w:r>
            <w:r>
              <w:rPr>
                <w:color w:val="000000" w:themeColor="text1"/>
              </w:rPr>
            </w:r>
            <w:r/>
          </w:p>
        </w:tc>
        <w:tc>
          <w:tcPr>
            <w:tcBorders>
              <w:top w:val="single" w:color="000000" w:sz="4" w:space="0"/>
              <w:left w:val="none" w:color="000000" w:sz="4" w:space="0"/>
              <w:bottom w:val="single" w:color="000000" w:sz="4" w:space="0"/>
              <w:right w:val="single" w:color="000000" w:sz="4" w:space="0"/>
            </w:tcBorders>
            <w:tcW w:w="8469" w:type="dxa"/>
            <w:vAlign w:val="center"/>
            <w:textDirection w:val="lrTb"/>
            <w:noWrap w:val="false"/>
          </w:tcPr>
          <w:p>
            <w:pPr>
              <w:pStyle w:val="876"/>
              <w:jc w:val="center"/>
              <w:spacing w:line="360" w:lineRule="auto"/>
              <w:widowControl/>
              <w:rPr>
                <w:rFonts w:hint="eastAsia" w:eastAsia="宋体" w:cs="Times New Roman"/>
                <w:color w:val="000000" w:themeColor="text1"/>
                <w:szCs w:val="21"/>
              </w:rPr>
            </w:pPr>
            <w:r>
              <w:rPr>
                <w:rFonts w:hint="eastAsia"/>
                <w:color w:val="000000" w:themeColor="text1"/>
                <w:sz w:val="21"/>
                <w:szCs w:val="21"/>
                <w:lang w:eastAsia="zh-CN"/>
              </w:rPr>
              <w:t xml:space="preserve">江苏省苏州丝绸中等专业学校异地新建体育设施（运动场、体育馆）采购项目</w:t>
            </w:r>
            <w:r>
              <w:rPr>
                <w:color w:val="000000" w:themeColor="text1"/>
              </w:rPr>
            </w:r>
            <w:r/>
          </w:p>
        </w:tc>
      </w:tr>
      <w:tr>
        <w:trPr>
          <w:trHeight w:val="651"/>
        </w:trPr>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pStyle w:val="876"/>
              <w:jc w:val="center"/>
              <w:spacing w:line="360" w:lineRule="auto"/>
              <w:widowControl/>
              <w:rPr>
                <w:rFonts w:cs="Times New Roman"/>
                <w:color w:val="000000" w:themeColor="text1"/>
                <w:szCs w:val="21"/>
              </w:rPr>
            </w:pPr>
            <w:r>
              <w:rPr>
                <w:rFonts w:hint="eastAsia"/>
                <w:color w:val="000000" w:themeColor="text1"/>
                <w:sz w:val="21"/>
                <w:szCs w:val="21"/>
              </w:rPr>
              <w:t xml:space="preserve">招标编号</w:t>
            </w:r>
            <w:r>
              <w:rPr>
                <w:color w:val="000000" w:themeColor="text1"/>
              </w:rPr>
            </w:r>
            <w:r/>
          </w:p>
        </w:tc>
        <w:tc>
          <w:tcPr>
            <w:tcBorders>
              <w:top w:val="single" w:color="000000" w:sz="4" w:space="0"/>
              <w:left w:val="none" w:color="000000" w:sz="4" w:space="0"/>
              <w:bottom w:val="single" w:color="000000" w:sz="4" w:space="0"/>
              <w:right w:val="single" w:color="000000" w:sz="4" w:space="0"/>
            </w:tcBorders>
            <w:tcW w:w="8469" w:type="dxa"/>
            <w:vAlign w:val="center"/>
            <w:textDirection w:val="lrTb"/>
            <w:noWrap w:val="false"/>
          </w:tcPr>
          <w:p>
            <w:pPr>
              <w:pStyle w:val="876"/>
              <w:jc w:val="center"/>
              <w:spacing w:line="360" w:lineRule="auto"/>
              <w:widowControl/>
              <w:rPr>
                <w:rFonts w:hint="eastAsia" w:eastAsia="宋体" w:cs="Times New Roman"/>
                <w:color w:val="000000" w:themeColor="text1"/>
                <w:szCs w:val="21"/>
              </w:rPr>
            </w:pPr>
            <w:r>
              <w:rPr>
                <w:rFonts w:hint="eastAsia"/>
                <w:color w:val="000000" w:themeColor="text1"/>
                <w:sz w:val="21"/>
                <w:szCs w:val="21"/>
                <w:lang w:eastAsia="zh-CN"/>
              </w:rPr>
              <w:t xml:space="preserve">JSZC-320509-DSZX-G2025-0001</w:t>
            </w:r>
            <w:r>
              <w:rPr>
                <w:color w:val="000000" w:themeColor="text1"/>
              </w:rPr>
            </w:r>
            <w:r/>
          </w:p>
        </w:tc>
      </w:tr>
      <w:tr>
        <w:trPr>
          <w:trHeight w:val="702"/>
        </w:trPr>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pStyle w:val="876"/>
              <w:jc w:val="center"/>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eastAsia="zh-CN"/>
              </w:rPr>
              <w:t xml:space="preserve">投标总价</w:t>
            </w:r>
            <w:r>
              <w:rPr>
                <w:color w:val="000000" w:themeColor="text1"/>
              </w:rPr>
            </w:r>
            <w:r/>
          </w:p>
        </w:tc>
        <w:tc>
          <w:tcPr>
            <w:tcBorders>
              <w:top w:val="single" w:color="000000" w:sz="4" w:space="0"/>
              <w:left w:val="none" w:color="000000" w:sz="4" w:space="0"/>
              <w:bottom w:val="single" w:color="000000" w:sz="4" w:space="0"/>
              <w:right w:val="single" w:color="000000" w:sz="4" w:space="0"/>
            </w:tcBorders>
            <w:tcW w:w="8469" w:type="dxa"/>
            <w:vAlign w:val="center"/>
            <w:textDirection w:val="lrTb"/>
            <w:noWrap w:val="false"/>
          </w:tcPr>
          <w:p>
            <w:pPr>
              <w:pStyle w:val="876"/>
              <w:jc w:val="both"/>
              <w:spacing w:line="360" w:lineRule="auto"/>
              <w:widowControl/>
              <w:rPr>
                <w:rFonts w:ascii="宋体" w:hAnsi="宋体" w:eastAsia="宋体" w:cs="宋体"/>
                <w:color w:val="000000" w:themeColor="text1"/>
                <w:sz w:val="21"/>
                <w:szCs w:val="21"/>
              </w:rPr>
            </w:pPr>
            <w:r>
              <w:rPr>
                <w:rFonts w:hint="eastAsia" w:ascii="宋体" w:hAnsi="宋体" w:eastAsia="宋体" w:cs="宋体"/>
                <w:color w:val="000000" w:themeColor="text1"/>
                <w:sz w:val="21"/>
                <w:szCs w:val="21"/>
                <w:lang w:eastAsia="zh-CN"/>
              </w:rPr>
              <w:t xml:space="preserve">（大写）人民币  </w:t>
            </w:r>
            <w:r>
              <w:rPr>
                <w:rFonts w:hint="eastAsia" w:ascii="宋体" w:hAnsi="宋体" w:eastAsia="宋体" w:cs="宋体"/>
                <w:color w:val="000000" w:themeColor="text1"/>
                <w:sz w:val="21"/>
                <w:szCs w:val="21"/>
                <w:u w:val="single"/>
                <w:lang w:eastAsia="zh-CN"/>
              </w:rPr>
              <w:t xml:space="preserve">              </w:t>
            </w:r>
            <w:r>
              <w:rPr>
                <w:rFonts w:hint="eastAsia" w:ascii="宋体" w:hAnsi="宋体" w:eastAsia="宋体" w:cs="宋体"/>
                <w:color w:val="000000" w:themeColor="text1"/>
                <w:sz w:val="21"/>
                <w:szCs w:val="21"/>
                <w:u w:val="single"/>
                <w:lang w:val="en-US" w:eastAsia="zh-CN"/>
              </w:rPr>
              <w:t xml:space="preserve">   </w:t>
            </w:r>
            <w:r>
              <w:rPr>
                <w:rFonts w:hint="eastAsia" w:ascii="宋体" w:hAnsi="宋体" w:eastAsia="宋体" w:cs="宋体"/>
                <w:color w:val="000000" w:themeColor="text1"/>
                <w:sz w:val="21"/>
                <w:szCs w:val="21"/>
                <w:u w:val="single"/>
                <w:lang w:eastAsia="zh-CN"/>
              </w:rPr>
              <w:t xml:space="preserve"> </w:t>
            </w:r>
            <w:r>
              <w:rPr>
                <w:rFonts w:hint="eastAsia" w:ascii="宋体" w:hAnsi="宋体" w:eastAsia="宋体" w:cs="宋体"/>
                <w:color w:val="000000" w:themeColor="text1"/>
                <w:sz w:val="21"/>
                <w:szCs w:val="21"/>
                <w:lang w:eastAsia="zh-CN"/>
              </w:rPr>
              <w:t xml:space="preserve">元             （小写）¥ </w:t>
            </w:r>
            <w:r>
              <w:rPr>
                <w:rFonts w:hint="eastAsia" w:ascii="宋体" w:hAnsi="宋体" w:eastAsia="宋体" w:cs="宋体"/>
                <w:color w:val="000000" w:themeColor="text1"/>
                <w:sz w:val="21"/>
                <w:szCs w:val="21"/>
                <w:u w:val="single"/>
                <w:lang w:val="en-US" w:eastAsia="zh-CN"/>
              </w:rPr>
              <w:t xml:space="preserve">              </w:t>
            </w:r>
            <w:r>
              <w:rPr>
                <w:color w:val="000000" w:themeColor="text1"/>
              </w:rPr>
            </w:r>
            <w:r/>
          </w:p>
        </w:tc>
      </w:tr>
    </w:tbl>
    <w:p>
      <w:pPr>
        <w:pStyle w:val="1088"/>
        <w:rPr>
          <w:rFonts w:hint="eastAsia"/>
          <w:color w:val="000000" w:themeColor="text1"/>
        </w:rPr>
      </w:pPr>
      <w:r>
        <w:rPr>
          <w:rFonts w:hint="eastAsia"/>
          <w:color w:val="000000" w:themeColor="text1"/>
        </w:rPr>
      </w:r>
      <w:r>
        <w:rPr>
          <w:color w:val="000000" w:themeColor="text1"/>
        </w:rPr>
      </w:r>
      <w:r/>
    </w:p>
    <w:p>
      <w:pPr>
        <w:pStyle w:val="876"/>
        <w:ind w:firstLine="420"/>
        <w:spacing w:line="440" w:lineRule="exact"/>
        <w:rPr>
          <w:rFonts w:hint="eastAsia"/>
          <w:color w:val="000000" w:themeColor="text1"/>
          <w:sz w:val="21"/>
          <w:szCs w:val="21"/>
        </w:rPr>
      </w:pPr>
      <w:r>
        <w:rPr>
          <w:rFonts w:hint="eastAsia"/>
          <w:color w:val="000000" w:themeColor="text1"/>
          <w:sz w:val="21"/>
          <w:szCs w:val="21"/>
        </w:rPr>
      </w:r>
      <w:r>
        <w:rPr>
          <w:color w:val="000000" w:themeColor="text1"/>
        </w:rPr>
      </w:r>
      <w:r/>
    </w:p>
    <w:p>
      <w:pPr>
        <w:pStyle w:val="876"/>
        <w:keepLines w:val="0"/>
        <w:keepNext w:val="0"/>
        <w:pageBreakBefore w:val="0"/>
        <w:spacing w:line="440" w:lineRule="exact"/>
        <w:shd w:val="clear" w:color="auto" w:fill="ffffff"/>
        <w:widowControl w:val="off"/>
        <w:rPr>
          <w:rFonts w:cs="Times New Roman"/>
          <w:color w:val="000000" w:themeColor="text1"/>
          <w:sz w:val="21"/>
          <w:szCs w:val="21"/>
        </w:rPr>
        <w:outlineLvl w:val="9"/>
      </w:pPr>
      <w:r>
        <w:rPr>
          <w:rFonts w:hint="eastAsia"/>
          <w:color w:val="000000" w:themeColor="text1"/>
          <w:sz w:val="21"/>
          <w:szCs w:val="21"/>
        </w:rPr>
        <w:t xml:space="preserve">投标</w:t>
      </w:r>
      <w:r>
        <w:rPr>
          <w:rFonts w:hint="eastAsia"/>
          <w:color w:val="000000" w:themeColor="text1"/>
          <w:sz w:val="21"/>
          <w:szCs w:val="21"/>
          <w:lang w:eastAsia="zh-CN"/>
        </w:rPr>
        <w:t xml:space="preserve">单位</w:t>
      </w:r>
      <w:r>
        <w:rPr>
          <w:rFonts w:hint="eastAsia"/>
          <w:color w:val="000000" w:themeColor="text1"/>
          <w:sz w:val="21"/>
          <w:szCs w:val="21"/>
        </w:rPr>
        <w:t xml:space="preserve">：（单位盖章）</w:t>
      </w:r>
      <w:r>
        <w:rPr>
          <w:color w:val="000000" w:themeColor="text1"/>
        </w:rPr>
      </w:r>
      <w:r/>
    </w:p>
    <w:p>
      <w:pPr>
        <w:pStyle w:val="876"/>
        <w:keepLines w:val="0"/>
        <w:keepNext w:val="0"/>
        <w:pageBreakBefore w:val="0"/>
        <w:spacing w:line="440" w:lineRule="exact"/>
        <w:shd w:val="clear" w:color="auto" w:fill="ffffff"/>
        <w:widowControl w:val="off"/>
        <w:rPr>
          <w:rFonts w:cs="Times New Roman"/>
          <w:color w:val="000000" w:themeColor="text1"/>
          <w:sz w:val="21"/>
          <w:szCs w:val="21"/>
        </w:rPr>
        <w:outlineLvl w:val="9"/>
      </w:pPr>
      <w:r>
        <w:rPr>
          <w:rFonts w:hint="eastAsia"/>
          <w:color w:val="000000" w:themeColor="text1"/>
          <w:sz w:val="21"/>
          <w:szCs w:val="21"/>
        </w:rPr>
        <w:t xml:space="preserve">法定代表人或代理人：（签字或盖章）</w:t>
      </w:r>
      <w:r>
        <w:rPr>
          <w:color w:val="000000" w:themeColor="text1"/>
        </w:rPr>
      </w:r>
      <w:r/>
    </w:p>
    <w:p>
      <w:pPr>
        <w:pStyle w:val="876"/>
        <w:keepLines w:val="0"/>
        <w:keepNext w:val="0"/>
        <w:pageBreakBefore w:val="0"/>
        <w:spacing w:line="440" w:lineRule="exact"/>
        <w:shd w:val="clear" w:color="auto" w:fill="ffffff"/>
        <w:widowControl w:val="off"/>
        <w:rPr>
          <w:rFonts w:cs="Times New Roman"/>
          <w:color w:val="000000" w:themeColor="text1"/>
          <w:sz w:val="21"/>
          <w:szCs w:val="21"/>
        </w:rPr>
        <w:outlineLvl w:val="9"/>
      </w:pPr>
      <w:r>
        <w:rPr>
          <w:rFonts w:hint="eastAsia"/>
          <w:color w:val="000000" w:themeColor="text1"/>
          <w:sz w:val="21"/>
          <w:szCs w:val="21"/>
        </w:rPr>
        <w:t xml:space="preserve">日期：    年   月   日</w:t>
      </w:r>
      <w:r>
        <w:rPr>
          <w:color w:val="000000" w:themeColor="text1"/>
        </w:rPr>
      </w:r>
      <w:r/>
    </w:p>
    <w:p>
      <w:pPr>
        <w:pStyle w:val="876"/>
        <w:jc w:val="center"/>
        <w:spacing w:line="440" w:lineRule="exact"/>
        <w:rPr>
          <w:rFonts w:hint="eastAsia" w:cs="Times New Roman"/>
          <w:color w:val="000000" w:themeColor="text1"/>
          <w:sz w:val="21"/>
          <w:szCs w:val="21"/>
        </w:rPr>
      </w:pPr>
      <w:r>
        <w:rPr>
          <w:rFonts w:hint="eastAsia" w:cs="Times New Roman"/>
          <w:color w:val="000000" w:themeColor="text1"/>
          <w:sz w:val="21"/>
          <w:szCs w:val="21"/>
        </w:rPr>
      </w:r>
      <w:r>
        <w:rPr>
          <w:color w:val="000000" w:themeColor="text1"/>
        </w:rPr>
      </w:r>
      <w:r/>
    </w:p>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p>
      <w:pPr>
        <w:pStyle w:val="876"/>
        <w:jc w:val="center"/>
        <w:spacing w:line="44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r>
      <w:r>
        <w:rPr>
          <w:color w:val="000000" w:themeColor="text1"/>
        </w:rPr>
      </w:r>
      <w:r/>
    </w:p>
    <w:p>
      <w:pPr>
        <w:pStyle w:val="876"/>
        <w:jc w:val="center"/>
        <w:spacing w:line="44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r>
      <w:r>
        <w:rPr>
          <w:color w:val="000000" w:themeColor="text1"/>
        </w:rPr>
      </w:r>
      <w:r/>
    </w:p>
    <w:p>
      <w:pPr>
        <w:pStyle w:val="876"/>
        <w:jc w:val="center"/>
        <w:spacing w:line="44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r>
      <w:r>
        <w:rPr>
          <w:color w:val="000000" w:themeColor="text1"/>
        </w:rPr>
      </w:r>
      <w:r/>
    </w:p>
    <w:p>
      <w:pPr>
        <w:pStyle w:val="876"/>
        <w:jc w:val="center"/>
        <w:spacing w:line="44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r>
      <w:r>
        <w:rPr>
          <w:color w:val="000000" w:themeColor="text1"/>
        </w:rPr>
      </w:r>
      <w:r/>
    </w:p>
    <w:p>
      <w:pPr>
        <w:pStyle w:val="876"/>
        <w:jc w:val="center"/>
        <w:spacing w:line="44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r>
      <w:r>
        <w:rPr>
          <w:color w:val="000000" w:themeColor="text1"/>
        </w:rPr>
      </w:r>
      <w:r/>
    </w:p>
    <w:p>
      <w:pPr>
        <w:pStyle w:val="876"/>
        <w:jc w:val="center"/>
        <w:spacing w:line="44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r>
      <w:r>
        <w:rPr>
          <w:color w:val="000000" w:themeColor="text1"/>
        </w:rPr>
      </w:r>
      <w:r/>
    </w:p>
    <w:p>
      <w:pPr>
        <w:pStyle w:val="876"/>
        <w:jc w:val="center"/>
        <w:spacing w:line="44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r>
      <w:r>
        <w:rPr>
          <w:color w:val="000000" w:themeColor="text1"/>
        </w:rPr>
      </w:r>
      <w:r/>
    </w:p>
    <w:p>
      <w:pPr>
        <w:pStyle w:val="876"/>
        <w:jc w:val="center"/>
        <w:spacing w:line="44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r>
      <w:r>
        <w:rPr>
          <w:color w:val="000000" w:themeColor="text1"/>
        </w:rPr>
      </w:r>
      <w:r/>
    </w:p>
    <w:p>
      <w:pPr>
        <w:pStyle w:val="876"/>
        <w:jc w:val="center"/>
        <w:spacing w:line="44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r>
      <w:r>
        <w:rPr>
          <w:color w:val="000000" w:themeColor="text1"/>
        </w:rPr>
      </w:r>
      <w:r/>
    </w:p>
    <w:p>
      <w:pPr>
        <w:pStyle w:val="876"/>
        <w:jc w:val="center"/>
        <w:spacing w:line="44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r>
      <w:r>
        <w:rPr>
          <w:color w:val="000000" w:themeColor="text1"/>
        </w:rPr>
      </w:r>
      <w:r/>
    </w:p>
    <w:p>
      <w:pPr>
        <w:pStyle w:val="876"/>
        <w:jc w:val="center"/>
        <w:spacing w:line="44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r>
      <w:r>
        <w:rPr>
          <w:color w:val="000000" w:themeColor="text1"/>
        </w:rPr>
      </w:r>
      <w:r/>
    </w:p>
    <w:p>
      <w:pPr>
        <w:pStyle w:val="876"/>
        <w:jc w:val="center"/>
        <w:spacing w:line="44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r>
      <w:r>
        <w:rPr>
          <w:color w:val="000000" w:themeColor="text1"/>
        </w:rPr>
      </w:r>
      <w:r/>
    </w:p>
    <w:p>
      <w:pPr>
        <w:pStyle w:val="876"/>
        <w:jc w:val="center"/>
        <w:spacing w:line="44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r>
      <w:r>
        <w:rPr>
          <w:color w:val="000000" w:themeColor="text1"/>
        </w:rPr>
      </w:r>
      <w:r/>
    </w:p>
    <w:p>
      <w:pPr>
        <w:pStyle w:val="876"/>
        <w:jc w:val="center"/>
        <w:spacing w:line="44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r>
      <w:r>
        <w:rPr>
          <w:color w:val="000000" w:themeColor="text1"/>
        </w:rPr>
      </w:r>
      <w:r/>
    </w:p>
    <w:p>
      <w:pPr>
        <w:pStyle w:val="876"/>
        <w:jc w:val="center"/>
        <w:spacing w:line="44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r>
      <w:r>
        <w:rPr>
          <w:color w:val="000000" w:themeColor="text1"/>
        </w:rPr>
      </w:r>
      <w:r/>
    </w:p>
    <w:p>
      <w:pPr>
        <w:pStyle w:val="910"/>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r>
      <w:r>
        <w:rPr>
          <w:color w:val="000000" w:themeColor="text1"/>
        </w:rPr>
      </w:r>
      <w:r/>
    </w:p>
    <w:p>
      <w:pPr>
        <w:pStyle w:val="876"/>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r>
      <w:r>
        <w:rPr>
          <w:color w:val="000000" w:themeColor="text1"/>
        </w:rPr>
      </w:r>
      <w:r/>
    </w:p>
    <w:p>
      <w:pPr>
        <w:pStyle w:val="910"/>
        <w:rPr>
          <w:rFonts w:hint="eastAsia"/>
          <w:color w:val="000000" w:themeColor="text1"/>
        </w:rPr>
      </w:pPr>
      <w:r>
        <w:rPr>
          <w:rFonts w:hint="eastAsia"/>
          <w:color w:val="000000" w:themeColor="text1"/>
          <w:lang w:val="zh-CN"/>
        </w:rPr>
      </w:r>
      <w:r>
        <w:rPr>
          <w:color w:val="000000" w:themeColor="text1"/>
        </w:rPr>
      </w:r>
      <w:r/>
    </w:p>
    <w:p>
      <w:pPr>
        <w:pStyle w:val="876"/>
        <w:jc w:val="center"/>
        <w:spacing w:line="44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r>
      <w:r>
        <w:rPr>
          <w:color w:val="000000" w:themeColor="text1"/>
        </w:rPr>
      </w:r>
      <w:r/>
    </w:p>
    <w:p>
      <w:pPr>
        <w:jc w:val="center"/>
        <w:spacing w:line="440" w:lineRule="exact"/>
        <w:rPr>
          <w:rFonts w:hint="eastAsia" w:ascii="宋体" w:hAnsi="宋体" w:eastAsia="宋体" w:cs="宋体"/>
          <w:b/>
          <w:bCs/>
          <w:color w:val="000000" w:themeColor="text1"/>
          <w:sz w:val="21"/>
          <w:szCs w:val="21"/>
        </w:rPr>
      </w:pPr>
      <w:r>
        <w:rPr>
          <w:rFonts w:hint="eastAsia" w:ascii="宋体" w:hAnsi="宋体" w:eastAsia="宋体" w:cs="宋体"/>
          <w:b/>
          <w:color w:val="000000" w:themeColor="text1"/>
          <w:sz w:val="21"/>
          <w:szCs w:val="21"/>
          <w:lang w:val="zh-CN"/>
        </w:rPr>
      </w:r>
      <w:r>
        <w:rPr>
          <w:rFonts w:hint="eastAsia" w:ascii="宋体" w:hAnsi="宋体" w:eastAsia="宋体" w:cs="宋体"/>
          <w:b/>
          <w:color w:val="000000" w:themeColor="text1"/>
          <w:sz w:val="21"/>
          <w:szCs w:val="21"/>
          <w:lang w:val="zh-CN"/>
        </w:rPr>
      </w:r>
      <w:r/>
    </w:p>
    <w:p>
      <w:pPr>
        <w:pStyle w:val="876"/>
        <w:jc w:val="center"/>
        <w:spacing w:line="440" w:lineRule="exact"/>
        <w:rPr>
          <w:rFonts w:hint="eastAsia" w:ascii="宋体" w:hAnsi="宋体" w:eastAsia="宋体" w:cs="宋体"/>
          <w:b/>
          <w:bCs/>
          <w:color w:val="000000" w:themeColor="text1"/>
          <w:sz w:val="21"/>
          <w:szCs w:val="21"/>
        </w:rPr>
      </w:pPr>
      <w:r>
        <w:rPr>
          <w:rFonts w:hint="eastAsia" w:ascii="宋体" w:hAnsi="宋体" w:eastAsia="宋体" w:cs="宋体"/>
          <w:b/>
          <w:color w:val="000000" w:themeColor="text1"/>
          <w:sz w:val="21"/>
          <w:szCs w:val="21"/>
          <w:lang w:val="zh-CN"/>
        </w:rPr>
      </w:r>
      <w:r>
        <w:rPr>
          <w:color w:val="000000" w:themeColor="text1"/>
        </w:rPr>
      </w:r>
      <w:r/>
    </w:p>
    <w:p>
      <w:pPr>
        <w:pStyle w:val="876"/>
        <w:jc w:val="center"/>
        <w:spacing w:line="44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r>
      <w:r>
        <w:rPr>
          <w:color w:val="000000" w:themeColor="text1"/>
        </w:rPr>
      </w:r>
      <w:r/>
    </w:p>
    <w:p>
      <w:pPr>
        <w:pStyle w:val="876"/>
        <w:jc w:val="center"/>
        <w:spacing w:line="44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t xml:space="preserve">投标分项报价表（格式）  </w:t>
      </w:r>
      <w:r>
        <w:rPr>
          <w:color w:val="000000" w:themeColor="text1"/>
        </w:rPr>
      </w:r>
      <w:r/>
    </w:p>
    <w:p>
      <w:pPr>
        <w:pStyle w:val="888"/>
        <w:rPr>
          <w:rFonts w:hint="eastAsia" w:ascii="Calibri" w:hAnsi="Calibri"/>
          <w:color w:val="000000" w:themeColor="text1"/>
        </w:rPr>
      </w:pPr>
      <w:r>
        <w:rPr>
          <w:rFonts w:hint="eastAsia" w:ascii="Calibri" w:hAnsi="Calibri"/>
          <w:color w:val="000000" w:themeColor="text1"/>
        </w:rPr>
        <w:t xml:space="preserve">投标编号：</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868"/>
        <w:gridCol w:w="2074"/>
        <w:gridCol w:w="1323"/>
        <w:gridCol w:w="1131"/>
        <w:gridCol w:w="1131"/>
        <w:gridCol w:w="943"/>
        <w:gridCol w:w="755"/>
        <w:gridCol w:w="874"/>
      </w:tblGrid>
      <w:tr>
        <w:trPr>
          <w:trHeight w:val="567"/>
        </w:trPr>
        <w:tc>
          <w:tcPr>
            <w:tcW w:w="1019" w:type="dxa"/>
            <w:vAlign w:val="center"/>
            <w:textDirection w:val="lrTb"/>
            <w:noWrap w:val="false"/>
          </w:tcPr>
          <w:p>
            <w:pPr>
              <w:pStyle w:val="876"/>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序号</w:t>
            </w:r>
            <w:r>
              <w:rPr>
                <w:color w:val="000000" w:themeColor="text1"/>
              </w:rPr>
            </w:r>
            <w:r/>
          </w:p>
        </w:tc>
        <w:tc>
          <w:tcPr>
            <w:tcW w:w="868" w:type="dxa"/>
            <w:vAlign w:val="center"/>
            <w:textDirection w:val="lrTb"/>
            <w:noWrap w:val="false"/>
          </w:tcPr>
          <w:p>
            <w:pPr>
              <w:pStyle w:val="876"/>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名称</w:t>
            </w:r>
            <w:r>
              <w:rPr>
                <w:color w:val="000000" w:themeColor="text1"/>
              </w:rPr>
            </w:r>
            <w:r/>
          </w:p>
        </w:tc>
        <w:tc>
          <w:tcPr>
            <w:tcW w:w="2074" w:type="dxa"/>
            <w:vAlign w:val="center"/>
            <w:textDirection w:val="lrTb"/>
            <w:noWrap w:val="false"/>
          </w:tcPr>
          <w:p>
            <w:pPr>
              <w:pStyle w:val="876"/>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品牌、规格、型号</w:t>
            </w:r>
            <w:r>
              <w:rPr>
                <w:color w:val="000000" w:themeColor="text1"/>
              </w:rPr>
            </w:r>
            <w:r/>
          </w:p>
        </w:tc>
        <w:tc>
          <w:tcPr>
            <w:tcW w:w="1323" w:type="dxa"/>
            <w:vAlign w:val="center"/>
            <w:textDirection w:val="lrTb"/>
            <w:noWrap w:val="false"/>
          </w:tcPr>
          <w:p>
            <w:pPr>
              <w:pStyle w:val="876"/>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生产厂家</w:t>
            </w:r>
            <w:r>
              <w:rPr>
                <w:color w:val="000000" w:themeColor="text1"/>
              </w:rPr>
            </w:r>
            <w:r/>
          </w:p>
        </w:tc>
        <w:tc>
          <w:tcPr>
            <w:tcW w:w="1131" w:type="dxa"/>
            <w:vAlign w:val="center"/>
            <w:textDirection w:val="lrTb"/>
            <w:noWrap w:val="false"/>
          </w:tcPr>
          <w:p>
            <w:pPr>
              <w:pStyle w:val="876"/>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单位</w:t>
            </w:r>
            <w:r>
              <w:rPr>
                <w:color w:val="000000" w:themeColor="text1"/>
              </w:rPr>
            </w:r>
            <w:r/>
          </w:p>
        </w:tc>
        <w:tc>
          <w:tcPr>
            <w:tcW w:w="1131" w:type="dxa"/>
            <w:vAlign w:val="center"/>
            <w:textDirection w:val="lrTb"/>
            <w:noWrap w:val="false"/>
          </w:tcPr>
          <w:p>
            <w:pPr>
              <w:pStyle w:val="876"/>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数量</w:t>
            </w:r>
            <w:r>
              <w:rPr>
                <w:color w:val="000000" w:themeColor="text1"/>
              </w:rPr>
            </w:r>
            <w:r/>
          </w:p>
        </w:tc>
        <w:tc>
          <w:tcPr>
            <w:tcW w:w="943" w:type="dxa"/>
            <w:vAlign w:val="center"/>
            <w:textDirection w:val="lrTb"/>
            <w:noWrap w:val="false"/>
          </w:tcPr>
          <w:p>
            <w:pPr>
              <w:pStyle w:val="876"/>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单价</w:t>
            </w:r>
            <w:r>
              <w:rPr>
                <w:color w:val="000000" w:themeColor="text1"/>
              </w:rPr>
            </w:r>
            <w:r/>
          </w:p>
        </w:tc>
        <w:tc>
          <w:tcPr>
            <w:tcW w:w="755" w:type="dxa"/>
            <w:vAlign w:val="center"/>
            <w:textDirection w:val="lrTb"/>
            <w:noWrap w:val="false"/>
          </w:tcPr>
          <w:p>
            <w:pPr>
              <w:pStyle w:val="876"/>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总价</w:t>
            </w:r>
            <w:r>
              <w:rPr>
                <w:color w:val="000000" w:themeColor="text1"/>
              </w:rPr>
            </w:r>
            <w:r/>
          </w:p>
        </w:tc>
        <w:tc>
          <w:tcPr>
            <w:tcW w:w="874" w:type="dxa"/>
            <w:vAlign w:val="center"/>
            <w:textDirection w:val="lrTb"/>
            <w:noWrap w:val="false"/>
          </w:tcPr>
          <w:p>
            <w:pPr>
              <w:pStyle w:val="876"/>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备注</w:t>
            </w:r>
            <w:r>
              <w:rPr>
                <w:color w:val="000000" w:themeColor="text1"/>
              </w:rPr>
            </w:r>
            <w:r/>
          </w:p>
        </w:tc>
      </w:tr>
      <w:tr>
        <w:trPr>
          <w:trHeight w:val="567"/>
        </w:trPr>
        <w:tc>
          <w:tcPr>
            <w:tcW w:w="1019"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868"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2074"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1323"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1131"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1131"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943"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755"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874"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r>
      <w:tr>
        <w:trPr>
          <w:trHeight w:val="567"/>
        </w:trPr>
        <w:tc>
          <w:tcPr>
            <w:tcW w:w="1019"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868"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2074"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1323"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1131"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1131"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943"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755"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874"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r>
      <w:tr>
        <w:trPr>
          <w:trHeight w:val="567"/>
        </w:trPr>
        <w:tc>
          <w:tcPr>
            <w:tcW w:w="1019"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868"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2074"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1323"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1131"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1131"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943"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755"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874"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r>
      <w:tr>
        <w:trPr>
          <w:trHeight w:val="567"/>
        </w:trPr>
        <w:tc>
          <w:tcPr>
            <w:tcW w:w="1019"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868"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2074"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1323"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1131"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1131"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943"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755"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874"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r>
      <w:tr>
        <w:trPr>
          <w:trHeight w:val="567"/>
        </w:trPr>
        <w:tc>
          <w:tcPr>
            <w:tcW w:w="1019"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868"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2074"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1323"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1131"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1131"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943"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755"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874"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r>
      <w:tr>
        <w:trPr>
          <w:trHeight w:val="567"/>
        </w:trPr>
        <w:tc>
          <w:tcPr>
            <w:tcW w:w="1019"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868"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2074"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1323"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1131"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1131"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943"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755"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874"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r>
      <w:tr>
        <w:trPr>
          <w:trHeight w:val="567"/>
        </w:trPr>
        <w:tc>
          <w:tcPr>
            <w:tcW w:w="1019"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868"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2074"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1323"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1131"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1131"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943"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755"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c>
          <w:tcPr>
            <w:tcW w:w="874" w:type="dxa"/>
            <w:vAlign w:val="top"/>
            <w:textDirection w:val="lrTb"/>
            <w:noWrap w:val="false"/>
          </w:tcPr>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tc>
      </w:tr>
      <w:tr>
        <w:trPr>
          <w:trHeight w:val="567"/>
        </w:trPr>
        <w:tc>
          <w:tcPr>
            <w:gridSpan w:val="2"/>
            <w:tcW w:w="1887" w:type="dxa"/>
            <w:vAlign w:val="center"/>
            <w:textDirection w:val="lrTb"/>
            <w:noWrap w:val="false"/>
          </w:tcPr>
          <w:p>
            <w:pPr>
              <w:pStyle w:val="876"/>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最终报价</w:t>
            </w:r>
            <w:r>
              <w:rPr>
                <w:color w:val="000000" w:themeColor="text1"/>
              </w:rPr>
            </w:r>
            <w:r/>
          </w:p>
        </w:tc>
        <w:tc>
          <w:tcPr>
            <w:gridSpan w:val="7"/>
            <w:tcW w:w="8231" w:type="dxa"/>
            <w:vAlign w:val="center"/>
            <w:textDirection w:val="lrTb"/>
            <w:noWrap w:val="false"/>
          </w:tcPr>
          <w:p>
            <w:pPr>
              <w:pStyle w:val="876"/>
              <w:jc w:val="both"/>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金额（大写）</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 元</w:t>
            </w:r>
            <w:r>
              <w:rPr>
                <w:color w:val="000000" w:themeColor="text1"/>
              </w:rPr>
            </w:r>
            <w:r/>
          </w:p>
        </w:tc>
      </w:tr>
    </w:tbl>
    <w:p>
      <w:pPr>
        <w:pStyle w:val="876"/>
        <w:ind w:firstLine="42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注：请投标单位参照上述格式分析投标总报价，本项投标总价需与开标一览表投标总价一致。如有出现漏报、错报或未报项，均由投标单位自行承担，采购单位不再另行支付其他费用。</w:t>
      </w:r>
      <w:r>
        <w:rPr>
          <w:color w:val="000000" w:themeColor="text1"/>
        </w:rPr>
      </w:r>
      <w:r/>
    </w:p>
    <w:p>
      <w:pPr>
        <w:pStyle w:val="876"/>
        <w:ind w:firstLine="42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r>
      <w:r>
        <w:rPr>
          <w:color w:val="000000" w:themeColor="text1"/>
        </w:rPr>
      </w:r>
      <w:r/>
    </w:p>
    <w:p>
      <w:pPr>
        <w:pStyle w:val="876"/>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投标</w:t>
      </w:r>
      <w:r>
        <w:rPr>
          <w:rFonts w:hint="eastAsia" w:ascii="宋体" w:hAnsi="宋体" w:eastAsia="宋体" w:cs="宋体"/>
          <w:color w:val="000000" w:themeColor="text1"/>
          <w:sz w:val="21"/>
          <w:szCs w:val="21"/>
          <w:lang w:val="zh-CN" w:eastAsia="zh-CN"/>
        </w:rPr>
        <w:t xml:space="preserve">单位</w:t>
      </w:r>
      <w:r>
        <w:rPr>
          <w:rFonts w:hint="eastAsia" w:ascii="宋体" w:hAnsi="宋体" w:eastAsia="宋体" w:cs="宋体"/>
          <w:color w:val="000000" w:themeColor="text1"/>
          <w:sz w:val="21"/>
          <w:szCs w:val="21"/>
          <w:lang w:val="zh-CN"/>
        </w:rPr>
        <w:t xml:space="preserve">：（公章）</w:t>
      </w:r>
      <w:r>
        <w:rPr>
          <w:color w:val="000000" w:themeColor="text1"/>
        </w:rPr>
      </w:r>
      <w:r/>
    </w:p>
    <w:p>
      <w:pPr>
        <w:pStyle w:val="876"/>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法定代表人或代理人：（签字或盖章）                       </w:t>
      </w:r>
      <w:r>
        <w:rPr>
          <w:color w:val="000000" w:themeColor="text1"/>
        </w:rPr>
      </w:r>
      <w:r/>
    </w:p>
    <w:p>
      <w:pPr>
        <w:pStyle w:val="876"/>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日期：   年   </w:t>
      </w:r>
      <w:r>
        <w:rPr>
          <w:rFonts w:hint="eastAsia" w:ascii="宋体" w:hAnsi="宋体" w:eastAsia="宋体" w:cs="宋体"/>
          <w:color w:val="000000" w:themeColor="text1"/>
          <w:sz w:val="21"/>
          <w:szCs w:val="21"/>
          <w:lang w:val="en-US" w:eastAsia="zh-CN"/>
        </w:rPr>
        <w:t xml:space="preserve"> </w:t>
      </w:r>
      <w:r>
        <w:rPr>
          <w:rFonts w:hint="eastAsia" w:ascii="宋体" w:hAnsi="宋体" w:eastAsia="宋体" w:cs="宋体"/>
          <w:color w:val="000000" w:themeColor="text1"/>
          <w:sz w:val="21"/>
          <w:szCs w:val="21"/>
          <w:lang w:val="zh-CN"/>
        </w:rPr>
        <w:t xml:space="preserve">月</w:t>
      </w:r>
      <w:r>
        <w:rPr>
          <w:rFonts w:hint="eastAsia" w:ascii="宋体" w:hAnsi="宋体" w:eastAsia="宋体" w:cs="宋体"/>
          <w:color w:val="000000" w:themeColor="text1"/>
          <w:sz w:val="21"/>
          <w:szCs w:val="21"/>
          <w:lang w:val="en-US" w:eastAsia="zh-CN"/>
        </w:rPr>
        <w:t xml:space="preserve">  </w:t>
      </w:r>
      <w:r>
        <w:rPr>
          <w:rFonts w:hint="eastAsia" w:ascii="宋体" w:hAnsi="宋体" w:eastAsia="宋体" w:cs="宋体"/>
          <w:color w:val="000000" w:themeColor="text1"/>
          <w:sz w:val="21"/>
          <w:szCs w:val="21"/>
          <w:lang w:val="zh-CN"/>
        </w:rPr>
        <w:t xml:space="preserve">  日</w:t>
      </w:r>
      <w:r>
        <w:rPr>
          <w:color w:val="000000" w:themeColor="text1"/>
        </w:rPr>
      </w:r>
      <w:r/>
    </w:p>
    <w:p>
      <w:pPr>
        <w:pStyle w:val="876"/>
        <w:ind w:firstLine="42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r>
      <w:r>
        <w:rPr>
          <w:color w:val="000000" w:themeColor="text1"/>
        </w:rPr>
      </w:r>
      <w:r/>
    </w:p>
    <w:p>
      <w:pPr>
        <w:pStyle w:val="876"/>
        <w:ind w:firstLine="42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r>
      <w:r>
        <w:rPr>
          <w:color w:val="000000" w:themeColor="text1"/>
        </w:rPr>
      </w:r>
      <w:r/>
    </w:p>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p>
      <w:pPr>
        <w:pStyle w:val="888"/>
        <w:rPr>
          <w:rFonts w:hint="eastAsia" w:ascii="Calibri" w:hAnsi="Calibri"/>
          <w:color w:val="000000" w:themeColor="text1"/>
        </w:rPr>
      </w:pPr>
      <w:r>
        <w:rPr>
          <w:rFonts w:hint="eastAsia" w:ascii="Calibri" w:hAnsi="Calibri"/>
          <w:color w:val="000000" w:themeColor="text1"/>
        </w:rPr>
      </w:r>
      <w:r>
        <w:rPr>
          <w:rFonts w:hint="eastAsia" w:ascii="Calibri" w:hAnsi="Calibri"/>
          <w:color w:val="000000" w:themeColor="text1"/>
        </w:rPr>
      </w:r>
      <w:r/>
    </w:p>
    <w:p>
      <w:pPr>
        <w:pStyle w:val="888"/>
        <w:rPr>
          <w:rFonts w:hint="eastAsia" w:ascii="Calibri" w:hAnsi="Calibri"/>
          <w:color w:val="000000" w:themeColor="text1"/>
        </w:rPr>
      </w:pPr>
      <w:r>
        <w:rPr>
          <w:rFonts w:hint="eastAsia" w:ascii="Calibri" w:hAnsi="Calibri"/>
          <w:color w:val="000000" w:themeColor="text1"/>
        </w:rPr>
      </w:r>
      <w:r>
        <w:rPr>
          <w:rFonts w:hint="eastAsia" w:ascii="Calibri" w:hAnsi="Calibri"/>
          <w:color w:val="000000" w:themeColor="text1"/>
        </w:rPr>
      </w:r>
      <w:r/>
    </w:p>
    <w:p>
      <w:pPr>
        <w:pStyle w:val="888"/>
        <w:rPr>
          <w:rFonts w:hint="eastAsia" w:ascii="Calibri" w:hAnsi="Calibri"/>
          <w:color w:val="000000" w:themeColor="text1"/>
        </w:rPr>
      </w:pPr>
      <w:r>
        <w:rPr>
          <w:rFonts w:hint="eastAsia" w:ascii="Calibri" w:hAnsi="Calibri"/>
          <w:color w:val="000000" w:themeColor="text1"/>
        </w:rPr>
      </w:r>
      <w:r>
        <w:rPr>
          <w:rFonts w:hint="eastAsia" w:ascii="Calibri" w:hAnsi="Calibri"/>
          <w:color w:val="000000" w:themeColor="text1"/>
        </w:rPr>
      </w:r>
      <w:r/>
    </w:p>
    <w:p>
      <w:pPr>
        <w:pStyle w:val="888"/>
        <w:rPr>
          <w:rFonts w:hint="eastAsia" w:ascii="Calibri" w:hAnsi="Calibri"/>
          <w:color w:val="000000" w:themeColor="text1"/>
        </w:rPr>
      </w:pPr>
      <w:r>
        <w:rPr>
          <w:rFonts w:hint="eastAsia" w:ascii="Calibri" w:hAnsi="Calibri"/>
          <w:color w:val="000000" w:themeColor="text1"/>
        </w:rPr>
      </w:r>
      <w:r>
        <w:rPr>
          <w:rFonts w:hint="eastAsia" w:ascii="Calibri" w:hAnsi="Calibri"/>
          <w:color w:val="000000" w:themeColor="text1"/>
        </w:rPr>
      </w:r>
      <w:r/>
    </w:p>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p>
      <w:pPr>
        <w:pStyle w:val="888"/>
        <w:rPr>
          <w:rFonts w:hint="eastAsia" w:ascii="Calibri" w:hAnsi="Calibri"/>
          <w:color w:val="000000" w:themeColor="text1"/>
        </w:rPr>
      </w:pPr>
      <w:r>
        <w:rPr>
          <w:rFonts w:hint="eastAsia" w:ascii="Calibri" w:hAnsi="Calibri"/>
          <w:color w:val="000000" w:themeColor="text1"/>
        </w:rPr>
      </w:r>
      <w:r>
        <w:rPr>
          <w:color w:val="000000" w:themeColor="text1"/>
        </w:rPr>
      </w:r>
      <w:r/>
    </w:p>
    <w:p>
      <w:pPr>
        <w:pStyle w:val="888"/>
        <w:rPr>
          <w:rFonts w:ascii="Calibri" w:hAnsi="Calibri"/>
          <w:color w:val="000000" w:themeColor="text1"/>
        </w:rPr>
      </w:pPr>
      <w:r>
        <w:rPr>
          <w:rFonts w:ascii="Calibri" w:hAnsi="Calibri"/>
          <w:color w:val="000000" w:themeColor="text1"/>
        </w:rPr>
      </w:r>
      <w:r>
        <w:rPr>
          <w:color w:val="000000" w:themeColor="text1"/>
        </w:rPr>
      </w:r>
      <w:r/>
    </w:p>
    <w:p>
      <w:pPr>
        <w:pStyle w:val="876"/>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876"/>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876"/>
        <w:spacing w:line="400" w:lineRule="exact"/>
        <w:rPr>
          <w:rFonts w:eastAsia="宋体" w:cs="Times New Roman"/>
          <w:b/>
          <w:bCs/>
          <w:color w:val="000000" w:themeColor="text1"/>
          <w:sz w:val="21"/>
          <w:szCs w:val="21"/>
          <w:highlight w:val="none"/>
        </w:rPr>
      </w:pPr>
      <w:r>
        <w:rPr>
          <w:rFonts w:hint="eastAsia" w:eastAsia="宋体"/>
          <w:b/>
          <w:bCs/>
          <w:color w:val="000000" w:themeColor="text1"/>
          <w:sz w:val="21"/>
          <w:szCs w:val="21"/>
          <w:highlight w:val="none"/>
        </w:rPr>
        <w:t xml:space="preserve">附件4、投标货物和服务数量、品牌规格、性能、交货期说明表</w:t>
      </w:r>
      <w:r>
        <w:rPr>
          <w:color w:val="000000" w:themeColor="text1"/>
        </w:rPr>
      </w:r>
      <w:r/>
    </w:p>
    <w:p>
      <w:pPr>
        <w:pStyle w:val="876"/>
        <w:jc w:val="center"/>
        <w:spacing w:line="480" w:lineRule="exact"/>
        <w:rPr>
          <w:rFonts w:eastAsia="宋体" w:cs="Times New Roman"/>
          <w:b/>
          <w:bCs/>
          <w:color w:val="000000" w:themeColor="text1"/>
          <w:sz w:val="21"/>
          <w:szCs w:val="21"/>
          <w:highlight w:val="none"/>
        </w:rPr>
      </w:pPr>
      <w:r>
        <w:rPr>
          <w:rFonts w:hint="eastAsia" w:eastAsia="宋体"/>
          <w:b/>
          <w:bCs/>
          <w:color w:val="000000" w:themeColor="text1"/>
          <w:sz w:val="21"/>
          <w:szCs w:val="21"/>
          <w:highlight w:val="none"/>
        </w:rPr>
        <w:t xml:space="preserve">投标货物和服务数量、品牌规格、性能、交货期说明表</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3423"/>
        <w:gridCol w:w="2351"/>
        <w:gridCol w:w="1120"/>
        <w:gridCol w:w="1120"/>
        <w:gridCol w:w="1120"/>
      </w:tblGrid>
      <w:tr>
        <w:trPr>
          <w:trHeight w:val="454"/>
        </w:trPr>
        <w:tc>
          <w:tcPr>
            <w:tcW w:w="984" w:type="dxa"/>
            <w:vAlign w:val="top"/>
            <w:textDirection w:val="lrTb"/>
            <w:noWrap w:val="false"/>
          </w:tcPr>
          <w:p>
            <w:pPr>
              <w:pStyle w:val="876"/>
              <w:jc w:val="center"/>
              <w:spacing w:line="480" w:lineRule="exact"/>
              <w:rPr>
                <w:rFonts w:eastAsia="宋体" w:cs="Times New Roman"/>
                <w:color w:val="000000" w:themeColor="text1"/>
                <w:szCs w:val="21"/>
                <w:highlight w:val="none"/>
              </w:rPr>
            </w:pPr>
            <w:r>
              <w:rPr>
                <w:rFonts w:hint="eastAsia" w:eastAsia="宋体"/>
                <w:color w:val="000000" w:themeColor="text1"/>
                <w:sz w:val="21"/>
                <w:szCs w:val="21"/>
                <w:highlight w:val="none"/>
              </w:rPr>
              <w:t xml:space="preserve">序号</w:t>
            </w:r>
            <w:r>
              <w:rPr>
                <w:color w:val="000000" w:themeColor="text1"/>
              </w:rPr>
            </w:r>
            <w:r/>
          </w:p>
        </w:tc>
        <w:tc>
          <w:tcPr>
            <w:tcW w:w="3423" w:type="dxa"/>
            <w:vAlign w:val="top"/>
            <w:textDirection w:val="lrTb"/>
            <w:noWrap w:val="false"/>
          </w:tcPr>
          <w:p>
            <w:pPr>
              <w:pStyle w:val="876"/>
              <w:jc w:val="center"/>
              <w:spacing w:line="480" w:lineRule="exact"/>
              <w:rPr>
                <w:rFonts w:eastAsia="宋体" w:cs="Times New Roman"/>
                <w:color w:val="000000" w:themeColor="text1"/>
                <w:szCs w:val="21"/>
                <w:highlight w:val="none"/>
              </w:rPr>
            </w:pPr>
            <w:r>
              <w:rPr>
                <w:rFonts w:hint="eastAsia" w:eastAsia="宋体"/>
                <w:color w:val="000000" w:themeColor="text1"/>
                <w:sz w:val="21"/>
                <w:szCs w:val="21"/>
                <w:highlight w:val="none"/>
              </w:rPr>
              <w:t xml:space="preserve">标的物名称</w:t>
            </w:r>
            <w:r>
              <w:rPr>
                <w:color w:val="000000" w:themeColor="text1"/>
              </w:rPr>
            </w:r>
            <w:r/>
          </w:p>
        </w:tc>
        <w:tc>
          <w:tcPr>
            <w:tcW w:w="2351" w:type="dxa"/>
            <w:vAlign w:val="top"/>
            <w:textDirection w:val="lrTb"/>
            <w:noWrap w:val="false"/>
          </w:tcPr>
          <w:p>
            <w:pPr>
              <w:pStyle w:val="876"/>
              <w:jc w:val="center"/>
              <w:spacing w:line="480" w:lineRule="exact"/>
              <w:rPr>
                <w:rFonts w:hint="eastAsia" w:eastAsia="宋体" w:cs="Times New Roman"/>
                <w:color w:val="000000" w:themeColor="text1"/>
                <w:szCs w:val="21"/>
                <w:highlight w:val="none"/>
              </w:rPr>
            </w:pPr>
            <w:r>
              <w:rPr>
                <w:rFonts w:hint="eastAsia" w:eastAsia="宋体"/>
                <w:color w:val="000000" w:themeColor="text1"/>
                <w:sz w:val="21"/>
                <w:szCs w:val="21"/>
                <w:highlight w:val="none"/>
              </w:rPr>
              <w:t xml:space="preserve">品牌、规格、性能</w:t>
            </w:r>
            <w:r>
              <w:rPr>
                <w:color w:val="000000" w:themeColor="text1"/>
              </w:rPr>
            </w:r>
            <w:r/>
          </w:p>
        </w:tc>
        <w:tc>
          <w:tcPr>
            <w:tcW w:w="1120" w:type="dxa"/>
            <w:vAlign w:val="top"/>
            <w:textDirection w:val="lrTb"/>
            <w:noWrap w:val="false"/>
          </w:tcPr>
          <w:p>
            <w:pPr>
              <w:pStyle w:val="876"/>
              <w:jc w:val="center"/>
              <w:spacing w:line="480" w:lineRule="exact"/>
              <w:rPr>
                <w:rFonts w:eastAsia="宋体" w:cs="Times New Roman"/>
                <w:color w:val="000000" w:themeColor="text1"/>
                <w:szCs w:val="21"/>
                <w:highlight w:val="none"/>
              </w:rPr>
            </w:pPr>
            <w:r>
              <w:rPr>
                <w:rFonts w:hint="eastAsia" w:eastAsia="宋体"/>
                <w:color w:val="000000" w:themeColor="text1"/>
                <w:sz w:val="21"/>
                <w:szCs w:val="21"/>
                <w:highlight w:val="none"/>
              </w:rPr>
              <w:t xml:space="preserve">单位</w:t>
            </w:r>
            <w:r>
              <w:rPr>
                <w:color w:val="000000" w:themeColor="text1"/>
              </w:rPr>
            </w:r>
            <w:r/>
          </w:p>
        </w:tc>
        <w:tc>
          <w:tcPr>
            <w:tcW w:w="1120" w:type="dxa"/>
            <w:vAlign w:val="top"/>
            <w:textDirection w:val="lrTb"/>
            <w:noWrap w:val="false"/>
          </w:tcPr>
          <w:p>
            <w:pPr>
              <w:pStyle w:val="876"/>
              <w:jc w:val="center"/>
              <w:spacing w:line="480" w:lineRule="exact"/>
              <w:rPr>
                <w:rFonts w:eastAsia="宋体" w:cs="Times New Roman"/>
                <w:color w:val="000000" w:themeColor="text1"/>
                <w:szCs w:val="21"/>
                <w:highlight w:val="none"/>
              </w:rPr>
            </w:pPr>
            <w:r>
              <w:rPr>
                <w:rFonts w:hint="eastAsia" w:eastAsia="宋体"/>
                <w:color w:val="000000" w:themeColor="text1"/>
                <w:sz w:val="21"/>
                <w:szCs w:val="21"/>
                <w:highlight w:val="none"/>
              </w:rPr>
              <w:t xml:space="preserve">数量</w:t>
            </w:r>
            <w:r>
              <w:rPr>
                <w:color w:val="000000" w:themeColor="text1"/>
              </w:rPr>
            </w:r>
            <w:r/>
          </w:p>
        </w:tc>
        <w:tc>
          <w:tcPr>
            <w:tcW w:w="1120" w:type="dxa"/>
            <w:vAlign w:val="top"/>
            <w:textDirection w:val="lrTb"/>
            <w:noWrap w:val="false"/>
          </w:tcPr>
          <w:p>
            <w:pPr>
              <w:pStyle w:val="876"/>
              <w:jc w:val="center"/>
              <w:spacing w:line="480" w:lineRule="exact"/>
              <w:rPr>
                <w:rFonts w:eastAsia="宋体" w:cs="Times New Roman"/>
                <w:color w:val="000000" w:themeColor="text1"/>
                <w:szCs w:val="21"/>
                <w:highlight w:val="none"/>
              </w:rPr>
            </w:pPr>
            <w:r>
              <w:rPr>
                <w:rFonts w:hint="eastAsia" w:eastAsia="宋体"/>
                <w:color w:val="000000" w:themeColor="text1"/>
                <w:sz w:val="21"/>
                <w:szCs w:val="21"/>
                <w:highlight w:val="none"/>
              </w:rPr>
              <w:t xml:space="preserve">交货期</w:t>
            </w:r>
            <w:r>
              <w:rPr>
                <w:color w:val="000000" w:themeColor="text1"/>
              </w:rPr>
            </w:r>
            <w:r/>
          </w:p>
        </w:tc>
      </w:tr>
      <w:tr>
        <w:trPr>
          <w:trHeight w:val="454"/>
        </w:trPr>
        <w:tc>
          <w:tcPr>
            <w:tcW w:w="984" w:type="dxa"/>
            <w:vAlign w:val="top"/>
            <w:textDirection w:val="lrTb"/>
            <w:noWrap w:val="false"/>
          </w:tcPr>
          <w:p>
            <w:pPr>
              <w:pStyle w:val="876"/>
              <w:jc w:val="center"/>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3423" w:type="dxa"/>
            <w:vAlign w:val="top"/>
            <w:textDirection w:val="lrTb"/>
            <w:noWrap w:val="false"/>
          </w:tcPr>
          <w:p>
            <w:pPr>
              <w:pStyle w:val="876"/>
              <w:jc w:val="center"/>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2351" w:type="dxa"/>
            <w:vAlign w:val="top"/>
            <w:textDirection w:val="lrTb"/>
            <w:noWrap w:val="false"/>
          </w:tcPr>
          <w:p>
            <w:pPr>
              <w:pStyle w:val="876"/>
              <w:jc w:val="center"/>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1120" w:type="dxa"/>
            <w:vAlign w:val="top"/>
            <w:textDirection w:val="lrTb"/>
            <w:noWrap w:val="false"/>
          </w:tcPr>
          <w:p>
            <w:pPr>
              <w:pStyle w:val="876"/>
              <w:jc w:val="center"/>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1120" w:type="dxa"/>
            <w:vAlign w:val="top"/>
            <w:textDirection w:val="lrTb"/>
            <w:noWrap w:val="false"/>
          </w:tcPr>
          <w:p>
            <w:pPr>
              <w:pStyle w:val="876"/>
              <w:jc w:val="center"/>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1120" w:type="dxa"/>
            <w:vAlign w:val="top"/>
            <w:textDirection w:val="lrTb"/>
            <w:noWrap w:val="false"/>
          </w:tcPr>
          <w:p>
            <w:pPr>
              <w:pStyle w:val="876"/>
              <w:jc w:val="center"/>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r>
      <w:tr>
        <w:trPr>
          <w:trHeight w:val="454"/>
        </w:trPr>
        <w:tc>
          <w:tcPr>
            <w:tcW w:w="984"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3423"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2351"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1120"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1120"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1120"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r>
      <w:tr>
        <w:trPr>
          <w:trHeight w:val="454"/>
        </w:trPr>
        <w:tc>
          <w:tcPr>
            <w:tcW w:w="984"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3423"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2351"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1120"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1120"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1120"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r>
      <w:tr>
        <w:trPr>
          <w:trHeight w:val="454"/>
        </w:trPr>
        <w:tc>
          <w:tcPr>
            <w:tcW w:w="984"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3423"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2351"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1120"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1120"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1120"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r>
      <w:tr>
        <w:trPr>
          <w:trHeight w:val="454"/>
        </w:trPr>
        <w:tc>
          <w:tcPr>
            <w:tcW w:w="984"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3423"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2351"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1120"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1120"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c>
          <w:tcPr>
            <w:tcW w:w="1120" w:type="dxa"/>
            <w:vAlign w:val="top"/>
            <w:textDirection w:val="lrTb"/>
            <w:noWrap w:val="false"/>
          </w:tcPr>
          <w:p>
            <w:pPr>
              <w:pStyle w:val="876"/>
              <w:spacing w:line="480" w:lineRule="exact"/>
              <w:rPr>
                <w:rFonts w:eastAsia="宋体" w:cs="Times New Roman"/>
                <w:color w:val="000000" w:themeColor="text1"/>
                <w:szCs w:val="21"/>
                <w:highlight w:val="none"/>
              </w:rPr>
            </w:pPr>
            <w:r>
              <w:rPr>
                <w:rFonts w:eastAsia="宋体" w:cs="Times New Roman"/>
                <w:color w:val="000000" w:themeColor="text1"/>
                <w:szCs w:val="21"/>
                <w:highlight w:val="none"/>
              </w:rPr>
            </w:r>
            <w:r>
              <w:rPr>
                <w:color w:val="000000" w:themeColor="text1"/>
              </w:rPr>
            </w:r>
            <w:r/>
          </w:p>
        </w:tc>
      </w:tr>
    </w:tbl>
    <w:p>
      <w:pPr>
        <w:pStyle w:val="876"/>
        <w:spacing w:line="440" w:lineRule="exact"/>
        <w:shd w:val="clear" w:color="auto" w:fill="ffffff"/>
        <w:rPr>
          <w:rFonts w:hint="eastAsia" w:eastAsia="宋体"/>
          <w:color w:val="000000" w:themeColor="text1"/>
          <w:sz w:val="21"/>
          <w:szCs w:val="21"/>
          <w:highlight w:val="none"/>
        </w:rPr>
      </w:pPr>
      <w:r>
        <w:rPr>
          <w:rFonts w:hint="eastAsia" w:eastAsia="宋体"/>
          <w:color w:val="000000" w:themeColor="text1"/>
          <w:sz w:val="21"/>
          <w:szCs w:val="21"/>
          <w:highlight w:val="none"/>
        </w:rPr>
      </w:r>
      <w:r>
        <w:rPr>
          <w:color w:val="000000" w:themeColor="text1"/>
        </w:rPr>
      </w:r>
      <w:r/>
    </w:p>
    <w:p>
      <w:pPr>
        <w:pStyle w:val="876"/>
        <w:spacing w:line="440" w:lineRule="exact"/>
        <w:shd w:val="clear" w:color="auto" w:fill="ffffff"/>
        <w:rPr>
          <w:rFonts w:eastAsia="宋体" w:cs="Times New Roman"/>
          <w:color w:val="000000" w:themeColor="text1"/>
          <w:sz w:val="21"/>
          <w:szCs w:val="21"/>
          <w:highlight w:val="none"/>
        </w:rPr>
      </w:pPr>
      <w:r>
        <w:rPr>
          <w:rFonts w:hint="eastAsia" w:eastAsia="宋体"/>
          <w:color w:val="000000" w:themeColor="text1"/>
          <w:sz w:val="21"/>
          <w:szCs w:val="21"/>
          <w:highlight w:val="none"/>
        </w:rPr>
        <w:t xml:space="preserve">投标</w:t>
      </w:r>
      <w:r>
        <w:rPr>
          <w:rFonts w:hint="eastAsia" w:eastAsia="宋体"/>
          <w:color w:val="000000" w:themeColor="text1"/>
          <w:sz w:val="21"/>
          <w:szCs w:val="21"/>
          <w:highlight w:val="none"/>
          <w:lang w:eastAsia="zh-CN"/>
        </w:rPr>
        <w:t xml:space="preserve">单位</w:t>
      </w:r>
      <w:r>
        <w:rPr>
          <w:rFonts w:hint="eastAsia" w:eastAsia="宋体"/>
          <w:color w:val="000000" w:themeColor="text1"/>
          <w:sz w:val="21"/>
          <w:szCs w:val="21"/>
          <w:highlight w:val="none"/>
        </w:rPr>
        <w:t xml:space="preserve">：（单位盖章）</w:t>
      </w:r>
      <w:r>
        <w:rPr>
          <w:color w:val="000000" w:themeColor="text1"/>
        </w:rPr>
      </w:r>
      <w:r/>
    </w:p>
    <w:p>
      <w:pPr>
        <w:pStyle w:val="876"/>
        <w:spacing w:line="440" w:lineRule="exact"/>
        <w:shd w:val="clear" w:color="auto" w:fill="ffffff"/>
        <w:rPr>
          <w:rFonts w:eastAsia="宋体" w:cs="Times New Roman"/>
          <w:color w:val="000000" w:themeColor="text1"/>
          <w:sz w:val="21"/>
          <w:szCs w:val="21"/>
          <w:highlight w:val="none"/>
        </w:rPr>
      </w:pPr>
      <w:r>
        <w:rPr>
          <w:rFonts w:hint="eastAsia" w:eastAsia="宋体"/>
          <w:color w:val="000000" w:themeColor="text1"/>
          <w:sz w:val="21"/>
          <w:szCs w:val="21"/>
          <w:highlight w:val="none"/>
        </w:rPr>
        <w:t xml:space="preserve">法定代表人或代理人：（签字或盖章）</w:t>
      </w:r>
      <w:r>
        <w:rPr>
          <w:color w:val="000000" w:themeColor="text1"/>
        </w:rPr>
      </w:r>
      <w:r/>
    </w:p>
    <w:p>
      <w:pPr>
        <w:pStyle w:val="876"/>
        <w:spacing w:line="440" w:lineRule="exact"/>
        <w:shd w:val="clear" w:color="auto" w:fill="ffffff"/>
        <w:rPr>
          <w:rFonts w:eastAsia="宋体" w:cs="Times New Roman"/>
          <w:color w:val="000000" w:themeColor="text1"/>
          <w:sz w:val="21"/>
          <w:szCs w:val="21"/>
          <w:highlight w:val="none"/>
        </w:rPr>
      </w:pPr>
      <w:r>
        <w:rPr>
          <w:rFonts w:hint="eastAsia" w:eastAsia="宋体"/>
          <w:color w:val="000000" w:themeColor="text1"/>
          <w:sz w:val="21"/>
          <w:szCs w:val="21"/>
          <w:highlight w:val="none"/>
        </w:rPr>
        <w:t xml:space="preserve">日期：    年   月   日</w:t>
      </w:r>
      <w:r>
        <w:rPr>
          <w:color w:val="000000" w:themeColor="text1"/>
        </w:rPr>
      </w:r>
      <w:r/>
    </w:p>
    <w:p>
      <w:pPr>
        <w:pStyle w:val="876"/>
        <w:jc w:val="left"/>
        <w:spacing w:line="48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jc w:val="left"/>
        <w:spacing w:line="48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jc w:val="left"/>
        <w:spacing w:line="48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spacing w:line="40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rPr>
      </w:r>
      <w:r>
        <w:rPr>
          <w:color w:val="000000" w:themeColor="text1"/>
        </w:rPr>
      </w:r>
      <w:r/>
    </w:p>
    <w:p>
      <w:pPr>
        <w:pStyle w:val="876"/>
        <w:spacing w:line="40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rPr>
      </w:r>
      <w:r>
        <w:rPr>
          <w:color w:val="000000" w:themeColor="text1"/>
        </w:rPr>
      </w:r>
      <w:r/>
    </w:p>
    <w:p>
      <w:pPr>
        <w:pStyle w:val="876"/>
        <w:spacing w:line="40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rPr>
      </w:r>
      <w:r>
        <w:rPr>
          <w:color w:val="000000" w:themeColor="text1"/>
        </w:rPr>
      </w:r>
      <w:r/>
    </w:p>
    <w:p>
      <w:pPr>
        <w:pStyle w:val="876"/>
        <w:spacing w:line="40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rPr>
      </w:r>
      <w:r>
        <w:rPr>
          <w:color w:val="000000" w:themeColor="text1"/>
        </w:rPr>
      </w:r>
      <w:r/>
    </w:p>
    <w:p>
      <w:pPr>
        <w:pStyle w:val="876"/>
        <w:spacing w:line="40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rPr>
      </w:r>
      <w:r>
        <w:rPr>
          <w:color w:val="000000" w:themeColor="text1"/>
        </w:rPr>
      </w:r>
      <w:r/>
    </w:p>
    <w:p>
      <w:pPr>
        <w:pStyle w:val="876"/>
        <w:spacing w:line="40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rPr>
      </w:r>
      <w:r>
        <w:rPr>
          <w:color w:val="000000" w:themeColor="text1"/>
        </w:rPr>
      </w:r>
      <w:r/>
    </w:p>
    <w:p>
      <w:pPr>
        <w:pStyle w:val="876"/>
        <w:spacing w:line="40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rPr>
      </w:r>
      <w:r>
        <w:rPr>
          <w:color w:val="000000" w:themeColor="text1"/>
        </w:rPr>
      </w:r>
      <w:r/>
    </w:p>
    <w:p>
      <w:pPr>
        <w:pStyle w:val="876"/>
        <w:spacing w:line="40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rPr>
      </w:r>
      <w:r>
        <w:rPr>
          <w:color w:val="000000" w:themeColor="text1"/>
        </w:rPr>
      </w:r>
      <w:r/>
    </w:p>
    <w:p>
      <w:pPr>
        <w:pStyle w:val="876"/>
        <w:spacing w:line="40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rPr>
      </w:r>
      <w:r>
        <w:rPr>
          <w:color w:val="000000" w:themeColor="text1"/>
        </w:rPr>
      </w:r>
      <w:r/>
    </w:p>
    <w:p>
      <w:pPr>
        <w:pStyle w:val="876"/>
        <w:spacing w:line="40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rPr>
      </w:r>
      <w:r>
        <w:rPr>
          <w:color w:val="000000" w:themeColor="text1"/>
        </w:rPr>
      </w:r>
      <w:r/>
    </w:p>
    <w:p>
      <w:pPr>
        <w:pStyle w:val="876"/>
        <w:spacing w:line="40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rPr>
      </w:r>
      <w:r>
        <w:rPr>
          <w:color w:val="000000" w:themeColor="text1"/>
        </w:rPr>
      </w:r>
      <w:r/>
    </w:p>
    <w:p>
      <w:pPr>
        <w:pStyle w:val="876"/>
        <w:spacing w:line="40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rPr>
      </w:r>
      <w:r>
        <w:rPr>
          <w:color w:val="000000" w:themeColor="text1"/>
        </w:rPr>
      </w:r>
      <w:r/>
    </w:p>
    <w:p>
      <w:pPr>
        <w:pStyle w:val="876"/>
        <w:spacing w:line="40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rPr>
      </w:r>
      <w:r>
        <w:rPr>
          <w:color w:val="000000" w:themeColor="text1"/>
        </w:rPr>
      </w:r>
      <w:r/>
    </w:p>
    <w:p>
      <w:pPr>
        <w:pStyle w:val="876"/>
        <w:spacing w:line="40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rPr>
      </w:r>
      <w:r>
        <w:rPr>
          <w:color w:val="000000" w:themeColor="text1"/>
        </w:rPr>
      </w:r>
      <w:r/>
    </w:p>
    <w:p>
      <w:pPr>
        <w:pStyle w:val="876"/>
        <w:spacing w:line="40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rPr>
      </w:r>
      <w:r>
        <w:rPr>
          <w:color w:val="000000" w:themeColor="text1"/>
        </w:rPr>
      </w:r>
      <w:r/>
    </w:p>
    <w:p>
      <w:pPr>
        <w:pStyle w:val="876"/>
        <w:spacing w:line="40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rPr>
      </w:r>
      <w:r>
        <w:rPr>
          <w:color w:val="000000" w:themeColor="text1"/>
        </w:rPr>
      </w:r>
      <w:r/>
    </w:p>
    <w:p>
      <w:pPr>
        <w:pStyle w:val="876"/>
        <w:spacing w:line="40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rPr>
      </w:r>
      <w:r>
        <w:rPr>
          <w:color w:val="000000" w:themeColor="text1"/>
        </w:rPr>
      </w:r>
      <w:r/>
    </w:p>
    <w:p>
      <w:pPr>
        <w:pStyle w:val="876"/>
        <w:spacing w:line="40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rPr>
      </w:r>
      <w:r>
        <w:rPr>
          <w:color w:val="000000" w:themeColor="text1"/>
        </w:rPr>
      </w:r>
      <w:r/>
    </w:p>
    <w:p>
      <w:pPr>
        <w:pStyle w:val="876"/>
        <w:spacing w:line="40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rPr>
      </w:r>
      <w:r>
        <w:rPr>
          <w:color w:val="000000" w:themeColor="text1"/>
        </w:rPr>
      </w:r>
      <w:r/>
    </w:p>
    <w:p>
      <w:pPr>
        <w:pStyle w:val="876"/>
        <w:spacing w:line="40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rPr>
      </w:r>
      <w:r>
        <w:rPr>
          <w:color w:val="000000" w:themeColor="text1"/>
        </w:rPr>
      </w:r>
      <w:r/>
    </w:p>
    <w:p>
      <w:pPr>
        <w:pStyle w:val="876"/>
        <w:spacing w:line="40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rPr>
        <w:t xml:space="preserve">附件5、投标产品技术对照表</w:t>
      </w:r>
      <w:r>
        <w:rPr>
          <w:color w:val="000000" w:themeColor="text1"/>
        </w:rPr>
      </w:r>
      <w:r/>
    </w:p>
    <w:p>
      <w:pPr>
        <w:pStyle w:val="876"/>
        <w:jc w:val="center"/>
        <w:spacing w:line="480" w:lineRule="exact"/>
        <w:shd w:val="clear" w:color="auto" w:fill="ffffff"/>
        <w:rPr>
          <w:rFonts w:hint="eastAsia" w:eastAsia="宋体"/>
          <w:b/>
          <w:bCs/>
          <w:color w:val="000000" w:themeColor="text1"/>
          <w:sz w:val="21"/>
          <w:szCs w:val="21"/>
        </w:rPr>
      </w:pPr>
      <w:r>
        <w:rPr>
          <w:rFonts w:hint="eastAsia" w:eastAsia="宋体"/>
          <w:b/>
          <w:bCs/>
          <w:color w:val="000000" w:themeColor="text1"/>
          <w:sz w:val="21"/>
          <w:szCs w:val="21"/>
          <w:lang w:val="zh-CN"/>
        </w:rPr>
        <w:t xml:space="preserve">投标产品技术对照表</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0"/>
        <w:gridCol w:w="2535"/>
        <w:gridCol w:w="1854"/>
        <w:gridCol w:w="2293"/>
        <w:gridCol w:w="2586"/>
      </w:tblGrid>
      <w:tr>
        <w:trPr>
          <w:trHeight w:val="735" w:hRule="exact"/>
        </w:trPr>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pStyle w:val="876"/>
              <w:jc w:val="center"/>
              <w:shd w:val="clear" w:color="auto" w:fill="ffffff"/>
              <w:rPr>
                <w:rFonts w:hint="eastAsia" w:eastAsia="宋体"/>
                <w:color w:val="000000" w:themeColor="text1"/>
                <w:sz w:val="21"/>
                <w:szCs w:val="21"/>
              </w:rPr>
            </w:pPr>
            <w:r>
              <w:rPr>
                <w:rFonts w:hint="eastAsia" w:eastAsia="宋体"/>
                <w:color w:val="000000" w:themeColor="text1"/>
                <w:sz w:val="21"/>
                <w:szCs w:val="21"/>
                <w:lang w:val="zh-CN"/>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535" w:type="dxa"/>
            <w:vAlign w:val="center"/>
            <w:textDirection w:val="lrTb"/>
            <w:noWrap w:val="false"/>
          </w:tcPr>
          <w:p>
            <w:pPr>
              <w:pStyle w:val="876"/>
              <w:jc w:val="center"/>
              <w:shd w:val="clear" w:color="auto" w:fill="ffffff"/>
              <w:rPr>
                <w:rFonts w:hint="eastAsia" w:eastAsia="宋体"/>
                <w:color w:val="000000" w:themeColor="text1"/>
                <w:sz w:val="21"/>
                <w:szCs w:val="21"/>
              </w:rPr>
            </w:pPr>
            <w:r>
              <w:rPr>
                <w:rFonts w:hint="eastAsia" w:eastAsia="宋体"/>
                <w:color w:val="000000" w:themeColor="text1"/>
                <w:sz w:val="21"/>
                <w:szCs w:val="21"/>
                <w:lang w:val="zh-CN"/>
              </w:rPr>
              <w:t xml:space="preserve">产品名称、品牌、规格</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854" w:type="dxa"/>
            <w:vAlign w:val="center"/>
            <w:textDirection w:val="lrTb"/>
            <w:noWrap w:val="false"/>
          </w:tcPr>
          <w:p>
            <w:pPr>
              <w:pStyle w:val="876"/>
              <w:jc w:val="center"/>
              <w:shd w:val="clear" w:color="auto" w:fill="ffffff"/>
              <w:rPr>
                <w:rFonts w:hint="eastAsia" w:eastAsia="宋体"/>
                <w:color w:val="000000" w:themeColor="text1"/>
                <w:sz w:val="21"/>
                <w:szCs w:val="21"/>
              </w:rPr>
            </w:pPr>
            <w:r>
              <w:rPr>
                <w:rFonts w:hint="eastAsia" w:eastAsia="宋体"/>
                <w:color w:val="000000" w:themeColor="text1"/>
                <w:sz w:val="21"/>
                <w:szCs w:val="21"/>
                <w:lang w:val="zh-CN"/>
              </w:rPr>
              <w:t xml:space="preserve">招标技术要求</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293" w:type="dxa"/>
            <w:vAlign w:val="center"/>
            <w:textDirection w:val="lrTb"/>
            <w:noWrap w:val="false"/>
          </w:tcPr>
          <w:p>
            <w:pPr>
              <w:pStyle w:val="876"/>
              <w:jc w:val="center"/>
              <w:shd w:val="clear" w:color="auto" w:fill="ffffff"/>
              <w:rPr>
                <w:rFonts w:hint="eastAsia" w:eastAsia="宋体"/>
                <w:color w:val="000000" w:themeColor="text1"/>
                <w:sz w:val="21"/>
                <w:szCs w:val="21"/>
              </w:rPr>
            </w:pPr>
            <w:r>
              <w:rPr>
                <w:rFonts w:hint="eastAsia" w:eastAsia="宋体"/>
                <w:color w:val="000000" w:themeColor="text1"/>
                <w:sz w:val="21"/>
                <w:szCs w:val="21"/>
                <w:lang w:val="zh-CN"/>
              </w:rPr>
              <w:t xml:space="preserve">投标产品技术指标</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586" w:type="dxa"/>
            <w:vAlign w:val="center"/>
            <w:textDirection w:val="lrTb"/>
            <w:noWrap w:val="false"/>
          </w:tcPr>
          <w:p>
            <w:pPr>
              <w:pStyle w:val="876"/>
              <w:ind w:firstLine="840"/>
              <w:jc w:val="both"/>
              <w:shd w:val="clear" w:color="auto" w:fill="ffffff"/>
              <w:rPr>
                <w:rFonts w:hint="eastAsia" w:eastAsia="宋体"/>
                <w:color w:val="000000" w:themeColor="text1"/>
                <w:sz w:val="21"/>
                <w:szCs w:val="21"/>
              </w:rPr>
            </w:pPr>
            <w:r>
              <w:rPr>
                <w:rFonts w:hint="eastAsia" w:eastAsia="宋体"/>
                <w:color w:val="000000" w:themeColor="text1"/>
                <w:sz w:val="21"/>
                <w:szCs w:val="21"/>
                <w:lang w:val="zh-CN"/>
              </w:rPr>
              <w:t xml:space="preserve">选择项</w:t>
            </w:r>
            <w:r>
              <w:rPr>
                <w:color w:val="000000" w:themeColor="text1"/>
              </w:rPr>
            </w:r>
            <w:r/>
          </w:p>
          <w:p>
            <w:pPr>
              <w:pStyle w:val="876"/>
              <w:jc w:val="center"/>
              <w:shd w:val="clear" w:color="auto" w:fill="ffffff"/>
              <w:rPr>
                <w:rFonts w:hint="eastAsia" w:eastAsia="宋体"/>
                <w:color w:val="000000" w:themeColor="text1"/>
                <w:sz w:val="21"/>
                <w:szCs w:val="21"/>
              </w:rPr>
            </w:pPr>
            <w:r>
              <w:rPr>
                <w:rFonts w:hint="eastAsia" w:eastAsia="宋体"/>
                <w:color w:val="000000" w:themeColor="text1"/>
                <w:sz w:val="21"/>
                <w:szCs w:val="21"/>
                <w:lang w:val="zh-CN"/>
              </w:rPr>
              <w:t xml:space="preserve">（符合、正偏离或负偏离）</w:t>
            </w:r>
            <w:r>
              <w:rPr>
                <w:color w:val="000000" w:themeColor="text1"/>
              </w:rPr>
            </w:r>
            <w:r/>
          </w:p>
        </w:tc>
      </w:tr>
      <w:tr>
        <w:trPr>
          <w:trHeight w:val="567" w:hRule="exact"/>
        </w:trPr>
        <w:tc>
          <w:tcPr>
            <w:tcBorders>
              <w:top w:val="single" w:color="000000" w:sz="8" w:space="0"/>
              <w:left w:val="single" w:color="000000" w:sz="8" w:space="0"/>
              <w:bottom w:val="single" w:color="000000" w:sz="8" w:space="0"/>
              <w:right w:val="single" w:color="000000" w:sz="8" w:space="0"/>
            </w:tcBorders>
            <w:tcW w:w="850"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2535"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854"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2293"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2586"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r>
      <w:tr>
        <w:trPr>
          <w:trHeight w:val="567" w:hRule="exact"/>
        </w:trPr>
        <w:tc>
          <w:tcPr>
            <w:tcBorders>
              <w:top w:val="single" w:color="000000" w:sz="8" w:space="0"/>
              <w:left w:val="single" w:color="000000" w:sz="8" w:space="0"/>
              <w:bottom w:val="single" w:color="000000" w:sz="8" w:space="0"/>
              <w:right w:val="single" w:color="000000" w:sz="8" w:space="0"/>
            </w:tcBorders>
            <w:tcW w:w="850"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2535"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854"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2293"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2586"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r>
      <w:tr>
        <w:trPr>
          <w:trHeight w:val="567" w:hRule="exact"/>
        </w:trPr>
        <w:tc>
          <w:tcPr>
            <w:tcBorders>
              <w:top w:val="single" w:color="000000" w:sz="8" w:space="0"/>
              <w:left w:val="single" w:color="000000" w:sz="8" w:space="0"/>
              <w:bottom w:val="single" w:color="000000" w:sz="8" w:space="0"/>
              <w:right w:val="single" w:color="000000" w:sz="8" w:space="0"/>
            </w:tcBorders>
            <w:tcW w:w="850"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2535"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854"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2293"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2586"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r>
      <w:tr>
        <w:trPr>
          <w:trHeight w:val="567" w:hRule="exact"/>
        </w:trPr>
        <w:tc>
          <w:tcPr>
            <w:tcBorders>
              <w:top w:val="single" w:color="000000" w:sz="8" w:space="0"/>
              <w:left w:val="single" w:color="000000" w:sz="8" w:space="0"/>
              <w:bottom w:val="single" w:color="000000" w:sz="8" w:space="0"/>
              <w:right w:val="single" w:color="000000" w:sz="8" w:space="0"/>
            </w:tcBorders>
            <w:tcW w:w="850"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2535"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854"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2293"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2586"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r>
      <w:tr>
        <w:trPr>
          <w:trHeight w:val="567" w:hRule="exact"/>
        </w:trPr>
        <w:tc>
          <w:tcPr>
            <w:tcBorders>
              <w:top w:val="single" w:color="000000" w:sz="8" w:space="0"/>
              <w:left w:val="single" w:color="000000" w:sz="8" w:space="0"/>
              <w:bottom w:val="single" w:color="000000" w:sz="8" w:space="0"/>
              <w:right w:val="single" w:color="000000" w:sz="8" w:space="0"/>
            </w:tcBorders>
            <w:tcW w:w="850"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2535"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854"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2293"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2586" w:type="dxa"/>
            <w:vAlign w:val="top"/>
            <w:textDirection w:val="lrTb"/>
            <w:noWrap w:val="false"/>
          </w:tcPr>
          <w:p>
            <w:pPr>
              <w:pStyle w:val="876"/>
              <w:shd w:val="clear" w:color="auto" w:fill="ffffff"/>
              <w:rPr>
                <w:rFonts w:hint="eastAsia" w:eastAsia="宋体"/>
                <w:color w:val="000000" w:themeColor="text1"/>
                <w:sz w:val="21"/>
                <w:szCs w:val="21"/>
              </w:rPr>
            </w:pPr>
            <w:r>
              <w:rPr>
                <w:rFonts w:hint="eastAsia" w:eastAsia="宋体"/>
                <w:color w:val="000000" w:themeColor="text1"/>
                <w:sz w:val="21"/>
                <w:szCs w:val="21"/>
              </w:rPr>
            </w:r>
            <w:r>
              <w:rPr>
                <w:color w:val="000000" w:themeColor="text1"/>
              </w:rPr>
            </w:r>
            <w:r/>
          </w:p>
        </w:tc>
      </w:tr>
      <w:tr>
        <w:trPr>
          <w:trHeight w:val="567" w:hRule="exact"/>
        </w:trPr>
        <w:tc>
          <w:tcPr>
            <w:tcBorders>
              <w:top w:val="single" w:color="000000" w:sz="8" w:space="0"/>
              <w:left w:val="single" w:color="000000" w:sz="8" w:space="0"/>
              <w:bottom w:val="single" w:color="000000" w:sz="8" w:space="0"/>
              <w:right w:val="single" w:color="000000" w:sz="8" w:space="0"/>
            </w:tcBorders>
            <w:tcW w:w="850" w:type="dxa"/>
            <w:vAlign w:val="top"/>
            <w:textDirection w:val="lrTb"/>
            <w:noWrap w:val="false"/>
          </w:tcPr>
          <w:p>
            <w:pPr>
              <w:pStyle w:val="1088"/>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2535" w:type="dxa"/>
            <w:vAlign w:val="top"/>
            <w:textDirection w:val="lrTb"/>
            <w:noWrap w:val="false"/>
          </w:tcPr>
          <w:p>
            <w:pPr>
              <w:pStyle w:val="1088"/>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854" w:type="dxa"/>
            <w:vAlign w:val="top"/>
            <w:textDirection w:val="lrTb"/>
            <w:noWrap w:val="false"/>
          </w:tcPr>
          <w:p>
            <w:pPr>
              <w:pStyle w:val="1088"/>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2293" w:type="dxa"/>
            <w:vAlign w:val="top"/>
            <w:textDirection w:val="lrTb"/>
            <w:noWrap w:val="false"/>
          </w:tcPr>
          <w:p>
            <w:pPr>
              <w:pStyle w:val="1088"/>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2586" w:type="dxa"/>
            <w:vAlign w:val="top"/>
            <w:textDirection w:val="lrTb"/>
            <w:noWrap w:val="false"/>
          </w:tcPr>
          <w:p>
            <w:pPr>
              <w:pStyle w:val="1088"/>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tc>
      </w:tr>
    </w:tbl>
    <w:p>
      <w:pPr>
        <w:pStyle w:val="1086"/>
        <w:jc w:val="left"/>
        <w:spacing w:line="440" w:lineRule="exact"/>
        <w:widowControl/>
        <w:rPr>
          <w:rFonts w:hint="eastAsia" w:ascii="宋体" w:hAnsi="宋体" w:eastAsia="宋体" w:cs="宋体"/>
          <w:color w:val="000000" w:themeColor="text1"/>
          <w:sz w:val="21"/>
        </w:rPr>
      </w:pPr>
      <w:r>
        <w:rPr>
          <w:rFonts w:hint="eastAsia" w:ascii="宋体" w:hAnsi="宋体" w:eastAsia="宋体" w:cs="宋体"/>
          <w:color w:val="000000" w:themeColor="text1"/>
          <w:sz w:val="21"/>
          <w:lang w:val="zh-CN"/>
        </w:rPr>
      </w:r>
      <w:r>
        <w:rPr>
          <w:color w:val="000000" w:themeColor="text1"/>
        </w:rPr>
      </w:r>
      <w:r/>
    </w:p>
    <w:p>
      <w:pPr>
        <w:pStyle w:val="1086"/>
        <w:jc w:val="left"/>
        <w:spacing w:line="440" w:lineRule="exact"/>
        <w:widowControl/>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投标</w:t>
      </w:r>
      <w:r>
        <w:rPr>
          <w:rFonts w:hint="eastAsia" w:ascii="宋体" w:hAnsi="宋体" w:eastAsia="宋体" w:cs="宋体"/>
          <w:color w:val="000000" w:themeColor="text1"/>
          <w:sz w:val="21"/>
          <w:lang w:eastAsia="zh-CN"/>
        </w:rPr>
        <w:t xml:space="preserve">单位</w:t>
      </w:r>
      <w:r>
        <w:rPr>
          <w:rFonts w:hint="eastAsia" w:ascii="宋体" w:hAnsi="宋体" w:eastAsia="宋体" w:cs="宋体"/>
          <w:color w:val="000000" w:themeColor="text1"/>
          <w:sz w:val="21"/>
        </w:rPr>
        <w:t xml:space="preserve">：（公章）</w:t>
      </w:r>
      <w:r>
        <w:rPr>
          <w:color w:val="000000" w:themeColor="text1"/>
        </w:rPr>
      </w:r>
      <w:r/>
    </w:p>
    <w:p>
      <w:pPr>
        <w:pStyle w:val="1086"/>
        <w:jc w:val="left"/>
        <w:spacing w:line="440" w:lineRule="exact"/>
        <w:widowControl/>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法定代表人或代理人：（签字或盖章）                       </w:t>
      </w:r>
      <w:r>
        <w:rPr>
          <w:color w:val="000000" w:themeColor="text1"/>
        </w:rPr>
      </w:r>
      <w:r/>
    </w:p>
    <w:p>
      <w:pPr>
        <w:pStyle w:val="1086"/>
        <w:jc w:val="left"/>
        <w:spacing w:line="440" w:lineRule="exact"/>
        <w:widowControl/>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日期：   年   </w:t>
      </w:r>
      <w:r>
        <w:rPr>
          <w:rFonts w:hint="eastAsia" w:ascii="宋体" w:hAnsi="宋体" w:eastAsia="宋体" w:cs="宋体"/>
          <w:color w:val="000000" w:themeColor="text1"/>
          <w:sz w:val="21"/>
          <w:lang w:val="en-US" w:eastAsia="zh-CN"/>
        </w:rPr>
        <w:t xml:space="preserve"> </w:t>
      </w:r>
      <w:r>
        <w:rPr>
          <w:rFonts w:hint="eastAsia" w:ascii="宋体" w:hAnsi="宋体" w:eastAsia="宋体" w:cs="宋体"/>
          <w:color w:val="000000" w:themeColor="text1"/>
          <w:sz w:val="21"/>
        </w:rPr>
        <w:t xml:space="preserve">月</w:t>
      </w:r>
      <w:r>
        <w:rPr>
          <w:rFonts w:hint="eastAsia" w:ascii="宋体" w:hAnsi="宋体" w:eastAsia="宋体" w:cs="宋体"/>
          <w:color w:val="000000" w:themeColor="text1"/>
          <w:sz w:val="21"/>
          <w:lang w:val="en-US" w:eastAsia="zh-CN"/>
        </w:rPr>
        <w:t xml:space="preserve">  </w:t>
      </w:r>
      <w:r>
        <w:rPr>
          <w:rFonts w:hint="eastAsia" w:ascii="宋体" w:hAnsi="宋体" w:eastAsia="宋体" w:cs="宋体"/>
          <w:color w:val="000000" w:themeColor="text1"/>
          <w:sz w:val="21"/>
        </w:rPr>
        <w:t xml:space="preserve">  日</w:t>
      </w:r>
      <w:r>
        <w:rPr>
          <w:color w:val="000000" w:themeColor="text1"/>
        </w:rPr>
      </w:r>
      <w:r/>
    </w:p>
    <w:p>
      <w:pPr>
        <w:pStyle w:val="1086"/>
        <w:jc w:val="left"/>
        <w:spacing w:line="440" w:lineRule="exact"/>
        <w:widowControl/>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p>
      <w:pPr>
        <w:pStyle w:val="1088"/>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1088"/>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1088"/>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1088"/>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1088"/>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1088"/>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1088"/>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1088"/>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1088"/>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1088"/>
        <w:rPr>
          <w:rFonts w:hint="eastAsia"/>
          <w:color w:val="000000" w:themeColor="text1"/>
        </w:rPr>
      </w:pPr>
      <w:r>
        <w:rPr>
          <w:rFonts w:hint="eastAsia"/>
          <w:color w:val="000000" w:themeColor="text1"/>
        </w:rPr>
      </w:r>
      <w:r>
        <w:rPr>
          <w:rFonts w:hint="eastAsia"/>
          <w:color w:val="000000" w:themeColor="text1"/>
        </w:rPr>
      </w:r>
      <w:r/>
    </w:p>
    <w:p>
      <w:pPr>
        <w:pStyle w:val="1088"/>
        <w:rPr>
          <w:rFonts w:hint="eastAsia"/>
          <w:color w:val="000000" w:themeColor="text1"/>
        </w:rPr>
      </w:pPr>
      <w:r>
        <w:rPr>
          <w:rFonts w:hint="eastAsia"/>
          <w:color w:val="000000" w:themeColor="text1"/>
        </w:rPr>
      </w:r>
      <w:r>
        <w:rPr>
          <w:color w:val="000000" w:themeColor="text1"/>
        </w:rPr>
      </w:r>
      <w:r/>
    </w:p>
    <w:p>
      <w:pPr>
        <w:pStyle w:val="876"/>
        <w:jc w:val="left"/>
        <w:spacing w:line="48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jc w:val="left"/>
        <w:spacing w:line="48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附件</w:t>
      </w:r>
      <w:r>
        <w:rPr>
          <w:rFonts w:hint="eastAsia" w:eastAsia="宋体" w:cs="宋体"/>
          <w:b/>
          <w:bCs/>
          <w:color w:val="000000" w:themeColor="text1"/>
          <w:sz w:val="21"/>
          <w:szCs w:val="21"/>
          <w:highlight w:val="none"/>
          <w:lang w:val="en-US" w:eastAsia="zh-CN"/>
        </w:rPr>
        <w:t xml:space="preserve">6</w:t>
      </w: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zh-CN"/>
        </w:rPr>
        <w:t xml:space="preserve">技术部分（格式为参考，投标单位可参照下述格式自制表格投标，但至少应包括下述格式中的内容，没有参考格式的则可根据情况自行编制）</w:t>
      </w:r>
      <w:r>
        <w:rPr>
          <w:color w:val="000000" w:themeColor="text1"/>
        </w:rPr>
      </w:r>
      <w:r/>
    </w:p>
    <w:p>
      <w:pPr>
        <w:pStyle w:val="876"/>
        <w:jc w:val="both"/>
        <w:spacing w:line="48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1.</w:t>
      </w:r>
      <w:r>
        <w:rPr>
          <w:rFonts w:hint="eastAsia" w:ascii="宋体" w:hAnsi="宋体" w:eastAsia="宋体" w:cs="宋体"/>
          <w:b/>
          <w:bCs/>
          <w:color w:val="000000" w:themeColor="text1"/>
          <w:sz w:val="21"/>
          <w:szCs w:val="21"/>
          <w:highlight w:val="none"/>
          <w:lang w:eastAsia="zh-CN"/>
        </w:rPr>
        <w:t xml:space="preserve">技术</w:t>
      </w:r>
      <w:r>
        <w:rPr>
          <w:rFonts w:hint="eastAsia" w:ascii="宋体" w:hAnsi="宋体" w:eastAsia="宋体" w:cs="宋体"/>
          <w:b/>
          <w:bCs/>
          <w:color w:val="000000" w:themeColor="text1"/>
          <w:sz w:val="21"/>
          <w:szCs w:val="21"/>
          <w:highlight w:val="none"/>
        </w:rPr>
        <w:t xml:space="preserve">条款偏离表</w:t>
      </w:r>
      <w:r>
        <w:rPr>
          <w:color w:val="000000" w:themeColor="text1"/>
        </w:rPr>
      </w:r>
      <w:r/>
    </w:p>
    <w:p>
      <w:pPr>
        <w:pStyle w:val="876"/>
        <w:jc w:val="center"/>
        <w:spacing w:line="440" w:lineRule="exact"/>
        <w:shd w:val="clear" w:color="auto" w:fill="ffff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eastAsia="zh-CN"/>
        </w:rPr>
        <w:t xml:space="preserve">技术</w:t>
      </w:r>
      <w:r>
        <w:rPr>
          <w:rFonts w:hint="eastAsia" w:ascii="宋体" w:hAnsi="宋体" w:eastAsia="宋体" w:cs="宋体"/>
          <w:b/>
          <w:bCs/>
          <w:color w:val="000000" w:themeColor="text1"/>
          <w:sz w:val="21"/>
          <w:szCs w:val="21"/>
          <w:highlight w:val="none"/>
        </w:rPr>
        <w:t xml:space="preserve">条款偏离表</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1"/>
        <w:gridCol w:w="2003"/>
        <w:gridCol w:w="2310"/>
        <w:gridCol w:w="3193"/>
        <w:gridCol w:w="1691"/>
      </w:tblGrid>
      <w:tr>
        <w:trPr/>
        <w:tc>
          <w:tcPr>
            <w:tcW w:w="921"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序号</w:t>
            </w:r>
            <w:r>
              <w:rPr>
                <w:color w:val="000000" w:themeColor="text1"/>
              </w:rPr>
            </w:r>
            <w:r/>
          </w:p>
        </w:tc>
        <w:tc>
          <w:tcPr>
            <w:tcW w:w="200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项目</w:t>
            </w:r>
            <w:r>
              <w:rPr>
                <w:color w:val="000000" w:themeColor="text1"/>
              </w:rPr>
            </w:r>
            <w:r/>
          </w:p>
        </w:tc>
        <w:tc>
          <w:tcPr>
            <w:tcW w:w="2310"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招标文件服务要求</w:t>
            </w:r>
            <w:r>
              <w:rPr>
                <w:color w:val="000000" w:themeColor="text1"/>
              </w:rPr>
            </w:r>
            <w:r/>
          </w:p>
        </w:tc>
        <w:tc>
          <w:tcPr>
            <w:tcW w:w="319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投标文件响应情况</w:t>
            </w:r>
            <w:r>
              <w:rPr>
                <w:color w:val="000000" w:themeColor="text1"/>
              </w:rPr>
            </w:r>
            <w:r/>
          </w:p>
        </w:tc>
        <w:tc>
          <w:tcPr>
            <w:tcW w:w="1691"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说明</w:t>
            </w:r>
            <w:r>
              <w:rPr>
                <w:color w:val="000000" w:themeColor="text1"/>
              </w:rPr>
            </w:r>
            <w:r/>
          </w:p>
        </w:tc>
      </w:tr>
      <w:tr>
        <w:trPr/>
        <w:tc>
          <w:tcPr>
            <w:tcW w:w="921"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00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310"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319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691"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c>
          <w:tcPr>
            <w:tcW w:w="921"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00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310"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319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691"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c>
          <w:tcPr>
            <w:tcW w:w="921"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00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310"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319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691"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c>
          <w:tcPr>
            <w:tcW w:w="921"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00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310"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319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691"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c>
          <w:tcPr>
            <w:tcW w:w="921"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00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310"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319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691"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c>
          <w:tcPr>
            <w:tcW w:w="921"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00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310"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319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691"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c>
          <w:tcPr>
            <w:tcW w:w="921"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00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310"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319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691"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c>
          <w:tcPr>
            <w:tcW w:w="921"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00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310"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319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691"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c>
          <w:tcPr>
            <w:tcW w:w="921"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00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310"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319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691"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c>
          <w:tcPr>
            <w:tcW w:w="921"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00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310"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319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691"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bl>
    <w:p>
      <w:pPr>
        <w:pStyle w:val="876"/>
        <w:ind w:firstLine="42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注：1、技术服务条款内容主要是针对招标文件有关的技术及服务要求等内容。</w:t>
      </w:r>
      <w:r>
        <w:rPr>
          <w:color w:val="000000" w:themeColor="text1"/>
        </w:rPr>
      </w:r>
      <w:r/>
    </w:p>
    <w:p>
      <w:pPr>
        <w:pStyle w:val="876"/>
        <w:ind w:firstLine="42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2、本表“投标文件响应情况”栏注明“无偏离”或“正偏离”或“负偏离”的字样。</w:t>
      </w:r>
      <w:r>
        <w:rPr>
          <w:color w:val="000000" w:themeColor="text1"/>
        </w:rPr>
      </w:r>
      <w:r/>
    </w:p>
    <w:p>
      <w:pPr>
        <w:pStyle w:val="876"/>
        <w:spacing w:line="440" w:lineRule="exact"/>
        <w:shd w:val="clear" w:color="auto" w:fill="ffff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spacing w:line="440" w:lineRule="exact"/>
        <w:shd w:val="clear" w:color="auto" w:fill="ffffff"/>
        <w:rPr>
          <w:rFonts w:ascii="宋体" w:hAnsi="宋体" w:eastAsia="宋体" w:cs="Times New Roman"/>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w:t>
      </w:r>
      <w:r>
        <w:rPr>
          <w:rFonts w:hint="eastAsia" w:eastAsia="宋体" w:cs="宋体"/>
          <w:color w:val="000000" w:themeColor="text1"/>
          <w:sz w:val="21"/>
          <w:szCs w:val="21"/>
          <w:highlight w:val="none"/>
          <w:lang w:eastAsia="zh-CN"/>
        </w:rPr>
        <w:t xml:space="preserve">单位</w:t>
      </w:r>
      <w:r>
        <w:rPr>
          <w:rFonts w:hint="eastAsia" w:ascii="宋体" w:hAnsi="宋体" w:eastAsia="宋体" w:cs="宋体"/>
          <w:color w:val="000000" w:themeColor="text1"/>
          <w:sz w:val="21"/>
          <w:szCs w:val="21"/>
          <w:highlight w:val="none"/>
        </w:rPr>
        <w:t xml:space="preserve">：（单位盖章）</w:t>
      </w:r>
      <w:r>
        <w:rPr>
          <w:color w:val="000000" w:themeColor="text1"/>
        </w:rPr>
      </w:r>
      <w:r/>
    </w:p>
    <w:p>
      <w:pPr>
        <w:pStyle w:val="876"/>
        <w:spacing w:line="440" w:lineRule="exact"/>
        <w:shd w:val="clear" w:color="auto" w:fill="ffffff"/>
        <w:rPr>
          <w:rFonts w:ascii="宋体" w:hAnsi="宋体" w:eastAsia="宋体" w:cs="Times New Roman"/>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法定代表人或代理人：（签字或盖章）</w:t>
      </w:r>
      <w:r>
        <w:rPr>
          <w:color w:val="000000" w:themeColor="text1"/>
        </w:rPr>
      </w:r>
      <w:r/>
    </w:p>
    <w:p>
      <w:pPr>
        <w:pStyle w:val="876"/>
        <w:spacing w:line="440" w:lineRule="exact"/>
        <w:shd w:val="clear" w:color="auto" w:fill="ffffff"/>
        <w:rPr>
          <w:rFonts w:ascii="宋体" w:hAnsi="宋体" w:eastAsia="宋体" w:cs="Times New Roman"/>
          <w:color w:val="000000" w:themeColor="text1"/>
          <w:sz w:val="21"/>
          <w:szCs w:val="21"/>
          <w:highlight w:val="none"/>
        </w:rPr>
      </w:pPr>
      <w:r>
        <w:rPr>
          <w:rFonts w:hint="eastAsia" w:ascii="宋体" w:hAnsi="宋体" w:eastAsia="宋体" w:cs="宋体"/>
          <w:color w:val="000000" w:themeColor="text1"/>
          <w:sz w:val="21"/>
          <w:szCs w:val="21"/>
          <w:highlight w:val="none"/>
        </w:rPr>
        <w:t xml:space="preserve">日期：     年   月   日</w:t>
      </w:r>
      <w:r>
        <w:rPr>
          <w:color w:val="000000" w:themeColor="text1"/>
        </w:rPr>
      </w:r>
      <w:r/>
    </w:p>
    <w:p>
      <w:pPr>
        <w:pStyle w:val="876"/>
        <w:ind w:firstLine="211"/>
        <w:spacing w:line="400" w:lineRule="exact"/>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rPr>
      </w:r>
      <w:r>
        <w:rPr>
          <w:color w:val="000000" w:themeColor="text1"/>
        </w:rPr>
      </w:r>
      <w:r/>
    </w:p>
    <w:p>
      <w:pPr>
        <w:pStyle w:val="876"/>
        <w:ind w:firstLine="211"/>
        <w:spacing w:line="400" w:lineRule="exact"/>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rPr>
      </w:r>
      <w:r>
        <w:rPr>
          <w:color w:val="000000" w:themeColor="text1"/>
        </w:rPr>
      </w:r>
      <w:r/>
    </w:p>
    <w:p>
      <w:pPr>
        <w:pStyle w:val="876"/>
        <w:ind w:firstLine="211"/>
        <w:spacing w:line="400" w:lineRule="exact"/>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rPr>
      </w:r>
      <w:r>
        <w:rPr>
          <w:color w:val="000000" w:themeColor="text1"/>
        </w:rPr>
      </w:r>
      <w:r/>
    </w:p>
    <w:p>
      <w:pPr>
        <w:pStyle w:val="876"/>
        <w:ind w:firstLine="211"/>
        <w:spacing w:line="400" w:lineRule="exact"/>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rPr>
      </w:r>
      <w:r>
        <w:rPr>
          <w:color w:val="000000" w:themeColor="text1"/>
        </w:rPr>
      </w:r>
      <w:r/>
    </w:p>
    <w:p>
      <w:pPr>
        <w:pStyle w:val="876"/>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ind w:firstLine="480"/>
        <w:jc w:val="both"/>
        <w:spacing w:line="360" w:lineRule="auto"/>
        <w:rPr>
          <w:rFonts w:hint="eastAsia" w:ascii="宋体" w:hAnsi="Times New Roman" w:eastAsia="宋体" w:cs="Times New Roman"/>
          <w:color w:val="000000" w:themeColor="text1"/>
          <w:sz w:val="24"/>
          <w:szCs w:val="22"/>
        </w:rPr>
      </w:pPr>
      <w:r>
        <w:rPr>
          <w:rFonts w:hint="eastAsia" w:ascii="宋体" w:hAnsi="Times New Roman" w:eastAsia="宋体" w:cs="Times New Roman"/>
          <w:color w:val="000000" w:themeColor="text1"/>
          <w:sz w:val="24"/>
          <w:szCs w:val="22"/>
          <w:lang w:val="en-US" w:eastAsia="zh-CN" w:bidi="ar-SA"/>
        </w:rPr>
      </w:r>
      <w:r>
        <w:rPr>
          <w:color w:val="000000" w:themeColor="text1"/>
        </w:rPr>
      </w:r>
      <w:r/>
    </w:p>
    <w:p>
      <w:pPr>
        <w:pStyle w:val="876"/>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jc w:val="both"/>
        <w:spacing w:line="48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2.商务条款偏离表</w:t>
      </w:r>
      <w:r>
        <w:rPr>
          <w:color w:val="000000" w:themeColor="text1"/>
        </w:rPr>
      </w:r>
      <w:r/>
    </w:p>
    <w:p>
      <w:pPr>
        <w:pStyle w:val="876"/>
        <w:jc w:val="center"/>
        <w:spacing w:line="440" w:lineRule="exact"/>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商务条款偏离表</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2125"/>
        <w:gridCol w:w="2656"/>
        <w:gridCol w:w="2655"/>
        <w:gridCol w:w="1899"/>
      </w:tblGrid>
      <w:tr>
        <w:trPr/>
        <w:tc>
          <w:tcPr>
            <w:tcW w:w="78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序号</w:t>
            </w:r>
            <w:r>
              <w:rPr>
                <w:color w:val="000000" w:themeColor="text1"/>
              </w:rPr>
            </w:r>
            <w:r/>
          </w:p>
        </w:tc>
        <w:tc>
          <w:tcPr>
            <w:tcW w:w="2125"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名称</w:t>
            </w:r>
            <w:r>
              <w:rPr>
                <w:color w:val="000000" w:themeColor="text1"/>
              </w:rPr>
            </w:r>
            <w:r/>
          </w:p>
        </w:tc>
        <w:tc>
          <w:tcPr>
            <w:tcW w:w="2656"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招标文件商务要求</w:t>
            </w:r>
            <w:r>
              <w:rPr>
                <w:color w:val="000000" w:themeColor="text1"/>
              </w:rPr>
            </w:r>
            <w:r/>
          </w:p>
        </w:tc>
        <w:tc>
          <w:tcPr>
            <w:tcW w:w="2655"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投标文件响应情况</w:t>
            </w:r>
            <w:r>
              <w:rPr>
                <w:color w:val="000000" w:themeColor="text1"/>
              </w:rPr>
            </w:r>
            <w:r/>
          </w:p>
        </w:tc>
        <w:tc>
          <w:tcPr>
            <w:tcW w:w="1899" w:type="dxa"/>
            <w:vAlign w:val="top"/>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说明</w:t>
            </w:r>
            <w:r>
              <w:rPr>
                <w:color w:val="000000" w:themeColor="text1"/>
              </w:rPr>
            </w:r>
            <w:r/>
          </w:p>
        </w:tc>
      </w:tr>
      <w:tr>
        <w:trPr/>
        <w:tc>
          <w:tcPr>
            <w:tcW w:w="78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1</w:t>
            </w:r>
            <w:r>
              <w:rPr>
                <w:color w:val="000000" w:themeColor="text1"/>
              </w:rPr>
            </w:r>
            <w:r/>
          </w:p>
        </w:tc>
        <w:tc>
          <w:tcPr>
            <w:tcW w:w="2125"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交付期限</w:t>
            </w:r>
            <w:r>
              <w:rPr>
                <w:color w:val="000000" w:themeColor="text1"/>
              </w:rPr>
            </w:r>
            <w:r/>
          </w:p>
        </w:tc>
        <w:tc>
          <w:tcPr>
            <w:tcW w:w="2656" w:type="dxa"/>
            <w:vAlign w:val="center"/>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655" w:type="dxa"/>
            <w:vAlign w:val="center"/>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899"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c>
          <w:tcPr>
            <w:tcW w:w="78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2</w:t>
            </w:r>
            <w:r>
              <w:rPr>
                <w:color w:val="000000" w:themeColor="text1"/>
              </w:rPr>
            </w:r>
            <w:r/>
          </w:p>
        </w:tc>
        <w:tc>
          <w:tcPr>
            <w:tcW w:w="2125"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付款方式</w:t>
            </w:r>
            <w:r>
              <w:rPr>
                <w:color w:val="000000" w:themeColor="text1"/>
              </w:rPr>
            </w:r>
            <w:r/>
          </w:p>
        </w:tc>
        <w:tc>
          <w:tcPr>
            <w:tcW w:w="2656" w:type="dxa"/>
            <w:vAlign w:val="center"/>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655" w:type="dxa"/>
            <w:vAlign w:val="center"/>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899"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c>
          <w:tcPr>
            <w:tcW w:w="78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3</w:t>
            </w:r>
            <w:r>
              <w:rPr>
                <w:color w:val="000000" w:themeColor="text1"/>
              </w:rPr>
            </w:r>
            <w:r/>
          </w:p>
        </w:tc>
        <w:tc>
          <w:tcPr>
            <w:tcW w:w="2125"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合同主要条款</w:t>
            </w:r>
            <w:r>
              <w:rPr>
                <w:color w:val="000000" w:themeColor="text1"/>
              </w:rPr>
            </w:r>
            <w:r/>
          </w:p>
        </w:tc>
        <w:tc>
          <w:tcPr>
            <w:tcW w:w="2656" w:type="dxa"/>
            <w:vAlign w:val="center"/>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655" w:type="dxa"/>
            <w:vAlign w:val="center"/>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899"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c>
          <w:tcPr>
            <w:tcW w:w="78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4</w:t>
            </w:r>
            <w:r>
              <w:rPr>
                <w:color w:val="000000" w:themeColor="text1"/>
              </w:rPr>
            </w:r>
            <w:r/>
          </w:p>
        </w:tc>
        <w:tc>
          <w:tcPr>
            <w:tcW w:w="2125"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验收</w:t>
            </w:r>
            <w:r>
              <w:rPr>
                <w:color w:val="000000" w:themeColor="text1"/>
              </w:rPr>
            </w:r>
            <w:r/>
          </w:p>
        </w:tc>
        <w:tc>
          <w:tcPr>
            <w:tcW w:w="2656" w:type="dxa"/>
            <w:vAlign w:val="center"/>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655" w:type="dxa"/>
            <w:vAlign w:val="center"/>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899"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c>
          <w:tcPr>
            <w:tcW w:w="78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w:t>
            </w:r>
            <w:r>
              <w:rPr>
                <w:color w:val="000000" w:themeColor="text1"/>
              </w:rPr>
            </w:r>
            <w:r/>
          </w:p>
        </w:tc>
        <w:tc>
          <w:tcPr>
            <w:tcW w:w="2125"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w:t>
            </w:r>
            <w:r>
              <w:rPr>
                <w:color w:val="000000" w:themeColor="text1"/>
              </w:rPr>
            </w:r>
            <w:r/>
          </w:p>
        </w:tc>
        <w:tc>
          <w:tcPr>
            <w:tcW w:w="2656"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655"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899"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c>
          <w:tcPr>
            <w:tcW w:w="78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25"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656"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655"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899"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c>
          <w:tcPr>
            <w:tcW w:w="78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25"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656"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655"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899"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c>
          <w:tcPr>
            <w:tcW w:w="78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25"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656"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655"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899"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c>
          <w:tcPr>
            <w:tcW w:w="78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25"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656"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655"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899"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c>
          <w:tcPr>
            <w:tcW w:w="783"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25"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656"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655"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899" w:type="dxa"/>
            <w:vAlign w:val="top"/>
            <w:textDirection w:val="lrTb"/>
            <w:noWrap w:val="false"/>
          </w:tcPr>
          <w:p>
            <w:pPr>
              <w:pStyle w:val="876"/>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bl>
    <w:p>
      <w:pPr>
        <w:pStyle w:val="876"/>
        <w:ind w:firstLine="42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注：1、商务条款内容主要是针对招标文件有关的付款条件、服务期、合同主要条款等内容。</w:t>
      </w:r>
      <w:r>
        <w:rPr>
          <w:color w:val="000000" w:themeColor="text1"/>
        </w:rPr>
      </w:r>
      <w:r/>
    </w:p>
    <w:p>
      <w:pPr>
        <w:pStyle w:val="876"/>
        <w:ind w:firstLine="42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2、本表“投标文件响应情况”栏注明“无偏离”或“正偏离”或“负偏离”的字样。</w:t>
      </w:r>
      <w:r>
        <w:rPr>
          <w:color w:val="000000" w:themeColor="text1"/>
        </w:rPr>
      </w:r>
      <w:r/>
    </w:p>
    <w:p>
      <w:pPr>
        <w:pStyle w:val="876"/>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spacing w:line="440" w:lineRule="exact"/>
        <w:shd w:val="clear" w:color="auto" w:fill="ffffff"/>
        <w:rPr>
          <w:rFonts w:ascii="宋体" w:hAnsi="宋体" w:eastAsia="宋体" w:cs="Times New Roman"/>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w:t>
      </w:r>
      <w:r>
        <w:rPr>
          <w:rFonts w:hint="eastAsia" w:eastAsia="宋体" w:cs="宋体"/>
          <w:color w:val="000000" w:themeColor="text1"/>
          <w:sz w:val="21"/>
          <w:szCs w:val="21"/>
          <w:highlight w:val="none"/>
          <w:lang w:eastAsia="zh-CN"/>
        </w:rPr>
        <w:t xml:space="preserve">单位</w:t>
      </w:r>
      <w:r>
        <w:rPr>
          <w:rFonts w:hint="eastAsia" w:ascii="宋体" w:hAnsi="宋体" w:eastAsia="宋体" w:cs="宋体"/>
          <w:color w:val="000000" w:themeColor="text1"/>
          <w:sz w:val="21"/>
          <w:szCs w:val="21"/>
          <w:highlight w:val="none"/>
        </w:rPr>
        <w:t xml:space="preserve">：（单位盖章）</w:t>
      </w:r>
      <w:r>
        <w:rPr>
          <w:color w:val="000000" w:themeColor="text1"/>
        </w:rPr>
      </w:r>
      <w:r/>
    </w:p>
    <w:p>
      <w:pPr>
        <w:pStyle w:val="876"/>
        <w:spacing w:line="440" w:lineRule="exact"/>
        <w:shd w:val="clear" w:color="auto" w:fill="ffffff"/>
        <w:rPr>
          <w:rFonts w:ascii="宋体" w:hAnsi="宋体" w:eastAsia="宋体" w:cs="Times New Roman"/>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法定代表人或代理人：（签字或盖章）</w:t>
      </w:r>
      <w:r>
        <w:rPr>
          <w:color w:val="000000" w:themeColor="text1"/>
        </w:rPr>
      </w:r>
      <w:r/>
    </w:p>
    <w:p>
      <w:pPr>
        <w:pStyle w:val="876"/>
        <w:spacing w:line="440" w:lineRule="exact"/>
        <w:shd w:val="clear" w:color="auto" w:fill="ffffff"/>
        <w:rPr>
          <w:rFonts w:ascii="宋体" w:hAnsi="宋体" w:eastAsia="宋体" w:cs="Times New Roman"/>
          <w:color w:val="000000" w:themeColor="text1"/>
          <w:sz w:val="21"/>
          <w:szCs w:val="21"/>
          <w:highlight w:val="none"/>
        </w:rPr>
      </w:pPr>
      <w:r>
        <w:rPr>
          <w:rFonts w:hint="eastAsia" w:ascii="宋体" w:hAnsi="宋体" w:eastAsia="宋体" w:cs="宋体"/>
          <w:color w:val="000000" w:themeColor="text1"/>
          <w:sz w:val="21"/>
          <w:szCs w:val="21"/>
          <w:highlight w:val="none"/>
        </w:rPr>
        <w:t xml:space="preserve">日期：    年   月   日</w:t>
      </w:r>
      <w:r>
        <w:rPr>
          <w:color w:val="000000" w:themeColor="text1"/>
        </w:rPr>
      </w:r>
      <w:r/>
    </w:p>
    <w:p>
      <w:pPr>
        <w:pStyle w:val="876"/>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ind w:firstLine="420"/>
        <w:jc w:val="both"/>
        <w:spacing w:line="360" w:lineRule="exact"/>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r>
      <w:r>
        <w:rPr>
          <w:color w:val="000000" w:themeColor="text1"/>
        </w:rPr>
      </w:r>
      <w:r/>
    </w:p>
    <w:p>
      <w:pPr>
        <w:pStyle w:val="876"/>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ind w:firstLine="211"/>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ind w:firstLine="211"/>
        <w:spacing w:line="400" w:lineRule="exact"/>
        <w:rPr>
          <w:rFonts w:ascii="宋体" w:hAnsi="宋体" w:eastAsia="宋体" w:cs="宋体"/>
          <w:b/>
          <w:bCs/>
          <w:color w:val="000000" w:themeColor="text1"/>
          <w:sz w:val="21"/>
          <w:szCs w:val="21"/>
          <w:highlight w:val="none"/>
        </w:rPr>
      </w:pPr>
      <w:r>
        <w:rPr>
          <w:rFonts w:ascii="宋体" w:hAnsi="宋体" w:eastAsia="宋体" w:cs="宋体"/>
          <w:b/>
          <w:bCs/>
          <w:color w:val="000000" w:themeColor="text1"/>
          <w:sz w:val="21"/>
          <w:szCs w:val="21"/>
          <w:highlight w:val="none"/>
        </w:rPr>
        <w:t xml:space="preserve">   </w:t>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rPr>
          <w:rFonts w:ascii="宋体" w:hAnsi="宋体" w:eastAsia="宋体" w:cs="宋体"/>
          <w:b/>
          <w:bCs/>
          <w:color w:val="000000" w:themeColor="text1"/>
          <w:sz w:val="21"/>
          <w:szCs w:val="21"/>
          <w:highlight w:val="none"/>
        </w:rPr>
      </w:pPr>
      <w:r>
        <w:rPr>
          <w:rFonts w:ascii="宋体" w:hAnsi="宋体" w:eastAsia="宋体" w:cs="宋体"/>
          <w:b/>
          <w:bCs/>
          <w:color w:val="000000" w:themeColor="text1"/>
          <w:sz w:val="21"/>
          <w:szCs w:val="21"/>
          <w:highlight w:val="none"/>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rPr>
          <w:rFonts w:ascii="宋体" w:hAnsi="宋体" w:eastAsia="宋体" w:cs="宋体"/>
          <w:color w:val="000000" w:themeColor="text1"/>
        </w:rPr>
      </w:pPr>
      <w:r>
        <w:rPr>
          <w:rFonts w:ascii="宋体" w:hAnsi="宋体" w:eastAsia="宋体" w:cs="宋体"/>
          <w:color w:val="000000" w:themeColor="text1"/>
        </w:rPr>
      </w:r>
      <w:r>
        <w:rPr>
          <w:color w:val="000000" w:themeColor="text1"/>
        </w:rPr>
      </w:r>
      <w:r/>
    </w:p>
    <w:p>
      <w:pPr>
        <w:pStyle w:val="876"/>
        <w:rPr>
          <w:rFonts w:ascii="宋体" w:hAnsi="宋体" w:eastAsia="宋体" w:cs="宋体"/>
          <w:b/>
          <w:bCs/>
          <w:color w:val="000000" w:themeColor="text1"/>
          <w:sz w:val="21"/>
          <w:szCs w:val="21"/>
          <w:highlight w:val="none"/>
        </w:rPr>
      </w:pPr>
      <w:r>
        <w:rPr>
          <w:rFonts w:ascii="宋体" w:hAnsi="宋体" w:eastAsia="宋体" w:cs="宋体"/>
          <w:b/>
          <w:bCs/>
          <w:color w:val="000000" w:themeColor="text1"/>
          <w:sz w:val="21"/>
          <w:szCs w:val="21"/>
          <w:highlight w:val="none"/>
        </w:rPr>
      </w:r>
      <w:r>
        <w:rPr>
          <w:color w:val="000000" w:themeColor="text1"/>
        </w:rPr>
      </w:r>
      <w:r/>
    </w:p>
    <w:p>
      <w:pPr>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rFonts w:ascii="宋体" w:hAnsi="宋体" w:eastAsia="宋体" w:cs="Times New Roman"/>
          <w:b/>
          <w:bCs/>
          <w:color w:val="000000" w:themeColor="text1"/>
          <w:sz w:val="21"/>
          <w:szCs w:val="21"/>
          <w:highlight w:val="none"/>
          <w:lang w:val="en-US" w:eastAsia="zh-CN" w:bidi="ar-SA"/>
        </w:rPr>
      </w:r>
      <w:r/>
    </w:p>
    <w:p>
      <w:pPr>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rFonts w:ascii="宋体" w:hAnsi="宋体" w:eastAsia="宋体" w:cs="Times New Roman"/>
          <w:b/>
          <w:bCs/>
          <w:color w:val="000000" w:themeColor="text1"/>
          <w:sz w:val="21"/>
          <w:szCs w:val="21"/>
          <w:highlight w:val="none"/>
          <w:lang w:val="en-US" w:eastAsia="zh-CN" w:bidi="ar-SA"/>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rPr>
          <w:rFonts w:ascii="宋体" w:hAnsi="宋体" w:eastAsia="宋体" w:cs="宋体"/>
          <w:b/>
          <w:bCs/>
          <w:color w:val="000000" w:themeColor="text1"/>
          <w:sz w:val="21"/>
          <w:szCs w:val="21"/>
          <w:highlight w:val="none"/>
        </w:rPr>
      </w:pPr>
      <w:r>
        <w:rPr>
          <w:rFonts w:ascii="宋体" w:hAnsi="宋体" w:eastAsia="宋体" w:cs="宋体"/>
          <w:b/>
          <w:bCs/>
          <w:color w:val="000000" w:themeColor="text1"/>
          <w:sz w:val="21"/>
          <w:szCs w:val="21"/>
          <w:highlight w:val="none"/>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rPr>
          <w:rFonts w:ascii="宋体" w:hAnsi="宋体" w:eastAsia="宋体" w:cs="宋体"/>
          <w:b/>
          <w:bCs/>
          <w:color w:val="000000" w:themeColor="text1"/>
          <w:sz w:val="21"/>
          <w:szCs w:val="21"/>
          <w:highlight w:val="none"/>
        </w:rPr>
      </w:pPr>
      <w:r>
        <w:rPr>
          <w:rFonts w:ascii="宋体" w:hAnsi="宋体" w:eastAsia="宋体" w:cs="宋体"/>
          <w:b/>
          <w:bCs/>
          <w:color w:val="000000" w:themeColor="text1"/>
          <w:sz w:val="21"/>
          <w:szCs w:val="21"/>
          <w:highlight w:val="none"/>
        </w:rPr>
      </w:r>
      <w:r>
        <w:rPr>
          <w:color w:val="000000" w:themeColor="text1"/>
        </w:rPr>
      </w:r>
      <w:r/>
    </w:p>
    <w:p>
      <w:pPr>
        <w:pStyle w:val="876"/>
        <w:jc w:val="both"/>
        <w:widowControl w:val="off"/>
        <w:rPr>
          <w:rFonts w:hint="eastAsia" w:ascii="宋体" w:hAnsi="宋体" w:eastAsia="宋体" w:cs="Times New Roman"/>
          <w:b/>
          <w:bCs/>
          <w:color w:val="000000" w:themeColor="text1"/>
          <w:sz w:val="21"/>
          <w:szCs w:val="21"/>
          <w:highlight w:val="none"/>
        </w:rPr>
      </w:pPr>
      <w:r>
        <w:rPr>
          <w:rFonts w:hint="eastAsia" w:ascii="宋体" w:hAnsi="宋体" w:eastAsia="宋体" w:cs="Times New Roman"/>
          <w:b/>
          <w:bCs/>
          <w:color w:val="000000" w:themeColor="text1"/>
          <w:sz w:val="21"/>
          <w:szCs w:val="21"/>
          <w:highlight w:val="none"/>
          <w:lang w:val="en-US" w:eastAsia="zh-CN" w:bidi="ar-SA"/>
        </w:rPr>
        <w:t xml:space="preserve">附件7、售后服务承诺书</w:t>
      </w:r>
      <w:r>
        <w:rPr>
          <w:color w:val="000000" w:themeColor="text1"/>
        </w:rPr>
      </w:r>
      <w:r/>
    </w:p>
    <w:p>
      <w:pPr>
        <w:pStyle w:val="876"/>
        <w:jc w:val="center"/>
        <w:spacing w:before="25" w:after="25" w:line="360" w:lineRule="auto"/>
        <w:shd w:val="clear" w:color="auto" w:fill="ffffff"/>
        <w:rPr>
          <w:rFonts w:hint="eastAsia" w:eastAsia="宋体"/>
          <w:b/>
          <w:bCs/>
          <w:color w:val="000000" w:themeColor="text1"/>
          <w:sz w:val="21"/>
          <w:szCs w:val="21"/>
          <w:highlight w:val="none"/>
        </w:rPr>
      </w:pPr>
      <w:r>
        <w:rPr>
          <w:rFonts w:hint="eastAsia" w:eastAsia="宋体"/>
          <w:b/>
          <w:bCs/>
          <w:color w:val="000000" w:themeColor="text1"/>
          <w:sz w:val="21"/>
          <w:szCs w:val="21"/>
          <w:highlight w:val="none"/>
          <w:lang w:val="en-US" w:eastAsia="zh-CN"/>
        </w:rPr>
        <w:t xml:space="preserve">售后服务承诺书</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3728"/>
        <w:gridCol w:w="2194"/>
        <w:gridCol w:w="3187"/>
      </w:tblGrid>
      <w:tr>
        <w:trPr>
          <w:trHeight w:val="505"/>
        </w:trPr>
        <w:tc>
          <w:tcPr>
            <w:tcW w:w="1009"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序号</w:t>
            </w:r>
            <w:r>
              <w:rPr>
                <w:color w:val="000000" w:themeColor="text1"/>
              </w:rPr>
            </w:r>
            <w:r/>
          </w:p>
        </w:tc>
        <w:tc>
          <w:tcPr>
            <w:tcW w:w="3728"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售后服务内容</w:t>
            </w:r>
            <w:r>
              <w:rPr>
                <w:color w:val="000000" w:themeColor="text1"/>
              </w:rPr>
            </w:r>
            <w:r/>
          </w:p>
        </w:tc>
        <w:tc>
          <w:tcPr>
            <w:tcW w:w="2194"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期限（时间）</w:t>
            </w:r>
            <w:r>
              <w:rPr>
                <w:color w:val="000000" w:themeColor="text1"/>
              </w:rPr>
            </w:r>
            <w:r/>
          </w:p>
        </w:tc>
        <w:tc>
          <w:tcPr>
            <w:tcW w:w="3187"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备注</w:t>
            </w:r>
            <w:r>
              <w:rPr>
                <w:color w:val="000000" w:themeColor="text1"/>
              </w:rPr>
            </w:r>
            <w:r/>
          </w:p>
        </w:tc>
      </w:tr>
      <w:tr>
        <w:trPr>
          <w:trHeight w:val="505"/>
        </w:trPr>
        <w:tc>
          <w:tcPr>
            <w:tcW w:w="1009"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1</w:t>
            </w:r>
            <w:r>
              <w:rPr>
                <w:color w:val="000000" w:themeColor="text1"/>
              </w:rPr>
            </w:r>
            <w:r/>
          </w:p>
        </w:tc>
        <w:tc>
          <w:tcPr>
            <w:tcW w:w="3728"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免费质保期</w:t>
            </w:r>
            <w:r>
              <w:rPr>
                <w:color w:val="000000" w:themeColor="text1"/>
              </w:rPr>
            </w:r>
            <w:r/>
          </w:p>
        </w:tc>
        <w:tc>
          <w:tcPr>
            <w:tcW w:w="2194"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r>
            <w:r>
              <w:rPr>
                <w:color w:val="000000" w:themeColor="text1"/>
              </w:rPr>
            </w:r>
            <w:r/>
          </w:p>
        </w:tc>
        <w:tc>
          <w:tcPr>
            <w:tcW w:w="3187"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r>
            <w:r>
              <w:rPr>
                <w:color w:val="000000" w:themeColor="text1"/>
              </w:rPr>
            </w:r>
            <w:r/>
          </w:p>
        </w:tc>
      </w:tr>
      <w:tr>
        <w:trPr>
          <w:trHeight w:val="505"/>
        </w:trPr>
        <w:tc>
          <w:tcPr>
            <w:tcW w:w="1009"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2</w:t>
            </w:r>
            <w:r>
              <w:rPr>
                <w:color w:val="000000" w:themeColor="text1"/>
              </w:rPr>
            </w:r>
            <w:r/>
          </w:p>
        </w:tc>
        <w:tc>
          <w:tcPr>
            <w:tcW w:w="3728"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服务响应</w:t>
            </w:r>
            <w:r>
              <w:rPr>
                <w:color w:val="000000" w:themeColor="text1"/>
              </w:rPr>
            </w:r>
            <w:r/>
          </w:p>
        </w:tc>
        <w:tc>
          <w:tcPr>
            <w:tcW w:w="2194"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r>
            <w:r>
              <w:rPr>
                <w:color w:val="000000" w:themeColor="text1"/>
              </w:rPr>
            </w:r>
            <w:r/>
          </w:p>
        </w:tc>
        <w:tc>
          <w:tcPr>
            <w:tcW w:w="3187"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r>
            <w:r>
              <w:rPr>
                <w:color w:val="000000" w:themeColor="text1"/>
              </w:rPr>
            </w:r>
            <w:r/>
          </w:p>
        </w:tc>
      </w:tr>
      <w:tr>
        <w:trPr>
          <w:trHeight w:val="505"/>
        </w:trPr>
        <w:tc>
          <w:tcPr>
            <w:tcW w:w="1009"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3</w:t>
            </w:r>
            <w:r>
              <w:rPr>
                <w:color w:val="000000" w:themeColor="text1"/>
              </w:rPr>
            </w:r>
            <w:r/>
          </w:p>
        </w:tc>
        <w:tc>
          <w:tcPr>
            <w:tcW w:w="3728"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到达现场</w:t>
            </w:r>
            <w:r>
              <w:rPr>
                <w:color w:val="000000" w:themeColor="text1"/>
              </w:rPr>
            </w:r>
            <w:r/>
          </w:p>
        </w:tc>
        <w:tc>
          <w:tcPr>
            <w:tcW w:w="2194"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r>
            <w:r>
              <w:rPr>
                <w:color w:val="000000" w:themeColor="text1"/>
              </w:rPr>
            </w:r>
            <w:r/>
          </w:p>
        </w:tc>
        <w:tc>
          <w:tcPr>
            <w:tcW w:w="3187"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r>
            <w:r>
              <w:rPr>
                <w:color w:val="000000" w:themeColor="text1"/>
              </w:rPr>
            </w:r>
            <w:r/>
          </w:p>
        </w:tc>
      </w:tr>
      <w:tr>
        <w:trPr>
          <w:trHeight w:val="505"/>
        </w:trPr>
        <w:tc>
          <w:tcPr>
            <w:tcW w:w="1009"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4</w:t>
            </w:r>
            <w:r>
              <w:rPr>
                <w:color w:val="000000" w:themeColor="text1"/>
              </w:rPr>
            </w:r>
            <w:r/>
          </w:p>
        </w:tc>
        <w:tc>
          <w:tcPr>
            <w:tcW w:w="3728"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解决问题</w:t>
            </w:r>
            <w:r>
              <w:rPr>
                <w:color w:val="000000" w:themeColor="text1"/>
              </w:rPr>
            </w:r>
            <w:r/>
          </w:p>
        </w:tc>
        <w:tc>
          <w:tcPr>
            <w:tcW w:w="2194"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r>
            <w:r>
              <w:rPr>
                <w:color w:val="000000" w:themeColor="text1"/>
              </w:rPr>
            </w:r>
            <w:r/>
          </w:p>
        </w:tc>
        <w:tc>
          <w:tcPr>
            <w:tcW w:w="3187"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r>
            <w:r>
              <w:rPr>
                <w:color w:val="000000" w:themeColor="text1"/>
              </w:rPr>
            </w:r>
            <w:r/>
          </w:p>
        </w:tc>
      </w:tr>
      <w:tr>
        <w:trPr>
          <w:trHeight w:val="505"/>
        </w:trPr>
        <w:tc>
          <w:tcPr>
            <w:tcW w:w="1009"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r>
            <w:r>
              <w:rPr>
                <w:color w:val="000000" w:themeColor="text1"/>
              </w:rPr>
            </w:r>
            <w:r/>
          </w:p>
        </w:tc>
        <w:tc>
          <w:tcPr>
            <w:tcW w:w="3728"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r>
            <w:r>
              <w:rPr>
                <w:color w:val="000000" w:themeColor="text1"/>
              </w:rPr>
            </w:r>
            <w:r/>
          </w:p>
        </w:tc>
        <w:tc>
          <w:tcPr>
            <w:tcW w:w="2194"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r>
            <w:r>
              <w:rPr>
                <w:color w:val="000000" w:themeColor="text1"/>
              </w:rPr>
            </w:r>
            <w:r/>
          </w:p>
        </w:tc>
        <w:tc>
          <w:tcPr>
            <w:tcW w:w="3187"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r>
            <w:r>
              <w:rPr>
                <w:color w:val="000000" w:themeColor="text1"/>
              </w:rPr>
            </w:r>
            <w:r/>
          </w:p>
        </w:tc>
      </w:tr>
      <w:tr>
        <w:trPr>
          <w:trHeight w:val="505"/>
        </w:trPr>
        <w:tc>
          <w:tcPr>
            <w:tcW w:w="1009"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r>
            <w:r>
              <w:rPr>
                <w:color w:val="000000" w:themeColor="text1"/>
              </w:rPr>
            </w:r>
            <w:r/>
          </w:p>
        </w:tc>
        <w:tc>
          <w:tcPr>
            <w:tcW w:w="3728"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r>
            <w:r>
              <w:rPr>
                <w:color w:val="000000" w:themeColor="text1"/>
              </w:rPr>
            </w:r>
            <w:r/>
          </w:p>
        </w:tc>
        <w:tc>
          <w:tcPr>
            <w:tcW w:w="2194"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r>
            <w:r>
              <w:rPr>
                <w:color w:val="000000" w:themeColor="text1"/>
              </w:rPr>
            </w:r>
            <w:r/>
          </w:p>
        </w:tc>
        <w:tc>
          <w:tcPr>
            <w:tcW w:w="3187"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r>
            <w:r>
              <w:rPr>
                <w:color w:val="000000" w:themeColor="text1"/>
              </w:rPr>
            </w:r>
            <w:r/>
          </w:p>
        </w:tc>
      </w:tr>
    </w:tbl>
    <w:p>
      <w:pPr>
        <w:pStyle w:val="876"/>
        <w:ind w:firstLine="420"/>
        <w:jc w:val="left"/>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注：1、针对服务内容有必须说明的事项，请在“备注”栏目内注明；</w:t>
      </w:r>
      <w:r>
        <w:rPr>
          <w:color w:val="000000" w:themeColor="text1"/>
        </w:rPr>
      </w:r>
      <w:r/>
    </w:p>
    <w:p>
      <w:pPr>
        <w:pStyle w:val="876"/>
        <w:ind w:firstLine="420"/>
        <w:jc w:val="left"/>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2、如有其它售后服务内容，可自行参照填写。</w:t>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1086"/>
        <w:jc w:val="left"/>
        <w:spacing w:line="440" w:lineRule="exact"/>
        <w:widowControl/>
        <w:rPr>
          <w:rFonts w:hint="eastAsia" w:ascii="宋体" w:hAnsi="宋体" w:eastAsia="宋体" w:cs="宋体"/>
          <w:color w:val="000000" w:themeColor="text1"/>
          <w:sz w:val="21"/>
        </w:rPr>
      </w:pPr>
      <w:r>
        <w:rPr>
          <w:rFonts w:hint="eastAsia" w:ascii="宋体" w:hAnsi="宋体" w:eastAsia="宋体" w:cs="宋体"/>
          <w:color w:val="000000" w:themeColor="text1"/>
          <w:sz w:val="21"/>
          <w:lang w:val="en-US" w:eastAsia="zh-CN"/>
        </w:rPr>
        <w:t xml:space="preserve">投标单位：（公章）</w:t>
      </w:r>
      <w:r>
        <w:rPr>
          <w:color w:val="000000" w:themeColor="text1"/>
        </w:rPr>
      </w:r>
      <w:r/>
    </w:p>
    <w:p>
      <w:pPr>
        <w:pStyle w:val="1086"/>
        <w:jc w:val="left"/>
        <w:spacing w:line="440" w:lineRule="exact"/>
        <w:widowControl/>
        <w:rPr>
          <w:rFonts w:hint="eastAsia" w:ascii="宋体" w:hAnsi="宋体" w:eastAsia="宋体" w:cs="宋体"/>
          <w:color w:val="000000" w:themeColor="text1"/>
          <w:sz w:val="21"/>
        </w:rPr>
      </w:pPr>
      <w:r>
        <w:rPr>
          <w:rFonts w:hint="eastAsia" w:ascii="宋体" w:hAnsi="宋体" w:eastAsia="宋体" w:cs="宋体"/>
          <w:color w:val="000000" w:themeColor="text1"/>
          <w:sz w:val="21"/>
          <w:lang w:val="en-US" w:eastAsia="zh-CN"/>
        </w:rPr>
        <w:t xml:space="preserve">法定代表人或代理人：（签字或盖章）                       </w:t>
      </w:r>
      <w:r>
        <w:rPr>
          <w:color w:val="000000" w:themeColor="text1"/>
        </w:rPr>
      </w:r>
      <w:r/>
    </w:p>
    <w:p>
      <w:pPr>
        <w:pStyle w:val="1086"/>
        <w:jc w:val="left"/>
        <w:spacing w:line="440" w:lineRule="exact"/>
        <w:widowControl/>
        <w:rPr>
          <w:rFonts w:hint="eastAsia" w:ascii="宋体" w:hAnsi="宋体" w:eastAsia="宋体" w:cs="宋体"/>
          <w:color w:val="000000" w:themeColor="text1"/>
          <w:sz w:val="21"/>
        </w:rPr>
      </w:pPr>
      <w:r>
        <w:rPr>
          <w:rFonts w:hint="eastAsia" w:ascii="宋体" w:hAnsi="宋体" w:eastAsia="宋体" w:cs="宋体"/>
          <w:color w:val="000000" w:themeColor="text1"/>
          <w:sz w:val="21"/>
          <w:lang w:val="en-US" w:eastAsia="zh-CN"/>
        </w:rPr>
        <w:t xml:space="preserve">日期：   年    月    日</w:t>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910"/>
        <w:rPr>
          <w:color w:val="000000" w:themeColor="text1"/>
        </w:rPr>
      </w:pPr>
      <w:r>
        <w:rPr>
          <w:color w:val="000000" w:themeColor="text1"/>
          <w:lang w:val="en-US" w:eastAsia="zh-CN"/>
        </w:rPr>
      </w:r>
      <w:r>
        <w:rPr>
          <w:color w:val="000000" w:themeColor="text1"/>
        </w:rPr>
      </w:r>
      <w:r/>
    </w:p>
    <w:p>
      <w:pPr>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rFonts w:ascii="宋体" w:hAnsi="宋体" w:eastAsia="宋体" w:cs="Times New Roman"/>
          <w:b/>
          <w:bCs/>
          <w:color w:val="000000" w:themeColor="text1"/>
          <w:sz w:val="21"/>
          <w:szCs w:val="21"/>
          <w:highlight w:val="none"/>
          <w:lang w:val="en-US" w:eastAsia="zh-CN" w:bidi="ar-SA"/>
        </w:rPr>
      </w:r>
      <w:r/>
    </w:p>
    <w:p>
      <w:pPr>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rFonts w:ascii="宋体" w:hAnsi="宋体" w:eastAsia="宋体" w:cs="Times New Roman"/>
          <w:b/>
          <w:bCs/>
          <w:color w:val="000000" w:themeColor="text1"/>
          <w:sz w:val="21"/>
          <w:szCs w:val="21"/>
          <w:highlight w:val="none"/>
          <w:lang w:val="en-US" w:eastAsia="zh-CN" w:bidi="ar-SA"/>
        </w:rPr>
      </w:r>
      <w:r/>
    </w:p>
    <w:p>
      <w:pPr>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rFonts w:ascii="宋体" w:hAnsi="宋体" w:eastAsia="宋体" w:cs="Times New Roman"/>
          <w:b/>
          <w:bCs/>
          <w:color w:val="000000" w:themeColor="text1"/>
          <w:sz w:val="21"/>
          <w:szCs w:val="21"/>
          <w:highlight w:val="none"/>
          <w:lang w:val="en-US" w:eastAsia="zh-CN" w:bidi="ar-SA"/>
        </w:rPr>
      </w:r>
      <w:r/>
    </w:p>
    <w:p>
      <w:pPr>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rFonts w:ascii="宋体" w:hAnsi="宋体" w:eastAsia="宋体" w:cs="Times New Roman"/>
          <w:b/>
          <w:bCs/>
          <w:color w:val="000000" w:themeColor="text1"/>
          <w:sz w:val="21"/>
          <w:szCs w:val="21"/>
          <w:highlight w:val="none"/>
          <w:lang w:val="en-US" w:eastAsia="zh-CN" w:bidi="ar-SA"/>
        </w:rPr>
      </w:r>
      <w:r/>
    </w:p>
    <w:p>
      <w:pPr>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rFonts w:ascii="宋体" w:hAnsi="宋体" w:eastAsia="宋体" w:cs="Times New Roman"/>
          <w:b/>
          <w:bCs/>
          <w:color w:val="000000" w:themeColor="text1"/>
          <w:sz w:val="21"/>
          <w:szCs w:val="21"/>
          <w:highlight w:val="none"/>
          <w:lang w:val="en-US" w:eastAsia="zh-CN" w:bidi="ar-SA"/>
        </w:rPr>
      </w:r>
      <w:r/>
    </w:p>
    <w:p>
      <w:pPr>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rFonts w:ascii="宋体" w:hAnsi="宋体" w:eastAsia="宋体" w:cs="Times New Roman"/>
          <w:b/>
          <w:bCs/>
          <w:color w:val="000000" w:themeColor="text1"/>
          <w:sz w:val="21"/>
          <w:szCs w:val="21"/>
          <w:highlight w:val="none"/>
          <w:lang w:val="en-US" w:eastAsia="zh-CN" w:bidi="ar-SA"/>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hint="eastAsia" w:ascii="宋体" w:hAnsi="宋体" w:eastAsia="宋体" w:cs="Times New Roman"/>
          <w:b/>
          <w:bCs/>
          <w:color w:val="000000" w:themeColor="text1"/>
          <w:sz w:val="21"/>
          <w:szCs w:val="21"/>
          <w:highlight w:val="none"/>
        </w:rPr>
      </w:pPr>
      <w:r>
        <w:rPr>
          <w:rFonts w:hint="eastAsia"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hint="eastAsia" w:ascii="宋体" w:hAnsi="宋体" w:eastAsia="宋体" w:cs="Times New Roman"/>
          <w:b/>
          <w:bCs/>
          <w:color w:val="000000" w:themeColor="text1"/>
          <w:sz w:val="21"/>
          <w:szCs w:val="21"/>
          <w:highlight w:val="none"/>
        </w:rPr>
      </w:pPr>
      <w:r>
        <w:rPr>
          <w:rFonts w:hint="eastAsia" w:ascii="宋体" w:hAnsi="宋体" w:eastAsia="宋体" w:cs="Times New Roman"/>
          <w:b/>
          <w:bCs/>
          <w:color w:val="000000" w:themeColor="text1"/>
          <w:sz w:val="21"/>
          <w:szCs w:val="21"/>
          <w:highlight w:val="none"/>
          <w:lang w:val="en-US" w:eastAsia="zh-CN" w:bidi="ar-SA"/>
        </w:rPr>
      </w:r>
      <w:r>
        <w:rPr>
          <w:color w:val="000000" w:themeColor="text1"/>
        </w:rPr>
      </w:r>
      <w:r/>
    </w:p>
    <w:p>
      <w:pPr>
        <w:pStyle w:val="876"/>
        <w:jc w:val="both"/>
        <w:widowControl w:val="off"/>
        <w:rPr>
          <w:rFonts w:hint="eastAsia" w:ascii="宋体" w:hAnsi="宋体" w:eastAsia="宋体" w:cs="Times New Roman"/>
          <w:b/>
          <w:bCs/>
          <w:color w:val="000000" w:themeColor="text1"/>
          <w:sz w:val="21"/>
          <w:szCs w:val="21"/>
          <w:highlight w:val="none"/>
        </w:rPr>
      </w:pPr>
      <w:r>
        <w:rPr>
          <w:rFonts w:hint="eastAsia" w:ascii="宋体" w:hAnsi="宋体" w:eastAsia="宋体" w:cs="Times New Roman"/>
          <w:b/>
          <w:bCs/>
          <w:color w:val="000000" w:themeColor="text1"/>
          <w:sz w:val="21"/>
          <w:szCs w:val="21"/>
          <w:highlight w:val="none"/>
          <w:lang w:val="en-US" w:eastAsia="zh-CN" w:bidi="ar-SA"/>
        </w:rPr>
        <w:t xml:space="preserve">附件8、项目组人员一览表</w:t>
      </w:r>
      <w:r>
        <w:rPr>
          <w:color w:val="000000" w:themeColor="text1"/>
        </w:rPr>
      </w:r>
      <w:r/>
    </w:p>
    <w:p>
      <w:pPr>
        <w:pStyle w:val="915"/>
        <w:jc w:val="center"/>
        <w:spacing w:line="360" w:lineRule="auto"/>
        <w:shd w:val="clear" w:color="auto" w:fill="ffffff"/>
        <w:rPr>
          <w:rFonts w:ascii="宋体" w:hAnsi="宋体" w:eastAsia="宋体" w:cs="Times New Roman"/>
          <w:b/>
          <w:bCs/>
          <w:color w:val="000000" w:themeColor="text1"/>
          <w:sz w:val="21"/>
          <w:szCs w:val="21"/>
          <w:highlight w:val="none"/>
        </w:rPr>
      </w:pPr>
      <w:r>
        <w:rPr>
          <w:rFonts w:hint="eastAsia" w:hAnsi="宋体" w:eastAsia="宋体" w:cs="Times New Roman"/>
          <w:b/>
          <w:bCs/>
          <w:color w:val="000000" w:themeColor="text1"/>
          <w:sz w:val="24"/>
          <w:szCs w:val="24"/>
          <w:highlight w:val="none"/>
          <w:lang w:val="en-US" w:eastAsia="zh-CN"/>
        </w:rPr>
        <w:t xml:space="preserve">项目组人员一览表</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1"/>
        <w:gridCol w:w="1283"/>
        <w:gridCol w:w="1151"/>
        <w:gridCol w:w="820"/>
        <w:gridCol w:w="870"/>
        <w:gridCol w:w="824"/>
        <w:gridCol w:w="1510"/>
        <w:gridCol w:w="1360"/>
        <w:gridCol w:w="1629"/>
      </w:tblGrid>
      <w:tr>
        <w:trPr>
          <w:trHeight w:val="454"/>
        </w:trPr>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283"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项目组所任职务</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151"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姓名</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82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性别</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87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年龄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824"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职称</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51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专业/资格</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36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从事本工作时间</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629"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典型业务</w:t>
            </w:r>
            <w:r>
              <w:rPr>
                <w:color w:val="000000" w:themeColor="text1"/>
              </w:rPr>
            </w:r>
            <w:r/>
          </w:p>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与技术专长</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283"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151"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82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87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824"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51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36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629"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283"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151"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82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87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824"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51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36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629"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283"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151"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82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87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824"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51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36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629"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283"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151"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82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87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824"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51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36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629"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283"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151"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82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87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824"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51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36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629"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283"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151"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82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87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824"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51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36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629"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283"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151"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82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87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824"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51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360"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629" w:type="dxa"/>
            <w:vAlign w:val="center"/>
            <w:textDirection w:val="lrTb"/>
            <w:noWrap w:val="false"/>
          </w:tcPr>
          <w:p>
            <w:pPr>
              <w:pStyle w:val="921"/>
              <w:jc w:val="center"/>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r>
    </w:tbl>
    <w:p>
      <w:pPr>
        <w:pStyle w:val="876"/>
        <w:ind w:firstLine="420"/>
        <w:spacing w:line="440" w:lineRule="exact"/>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注：表格不够填写可添加。</w:t>
      </w:r>
      <w:r>
        <w:rPr>
          <w:color w:val="000000" w:themeColor="text1"/>
        </w:rPr>
      </w:r>
      <w:r/>
    </w:p>
    <w:p>
      <w:pPr>
        <w:pStyle w:val="876"/>
        <w:jc w:val="both"/>
        <w:widowControl w:val="off"/>
        <w:rPr>
          <w:rFonts w:hint="eastAsia" w:ascii="宋体" w:hAnsi="宋体" w:eastAsia="宋体" w:cs="Times New Roman"/>
          <w:b/>
          <w:bCs/>
          <w:color w:val="000000" w:themeColor="text1"/>
          <w:sz w:val="21"/>
          <w:szCs w:val="21"/>
          <w:highlight w:val="none"/>
        </w:rPr>
      </w:pPr>
      <w:r>
        <w:rPr>
          <w:rFonts w:hint="eastAsia" w:ascii="宋体" w:hAnsi="宋体" w:eastAsia="宋体" w:cs="Times New Roman"/>
          <w:b/>
          <w:bCs/>
          <w:color w:val="000000" w:themeColor="text1"/>
          <w:sz w:val="21"/>
          <w:szCs w:val="21"/>
          <w:highlight w:val="none"/>
          <w:lang w:val="en-US" w:eastAsia="zh-CN" w:bidi="ar-SA"/>
        </w:rPr>
      </w:r>
      <w:r>
        <w:rPr>
          <w:color w:val="000000" w:themeColor="text1"/>
        </w:rPr>
      </w:r>
      <w:r/>
    </w:p>
    <w:p>
      <w:pPr>
        <w:pStyle w:val="1086"/>
        <w:jc w:val="left"/>
        <w:spacing w:line="440" w:lineRule="exact"/>
        <w:widowControl/>
        <w:rPr>
          <w:rFonts w:hint="eastAsia" w:ascii="宋体" w:hAnsi="宋体" w:eastAsia="宋体" w:cs="宋体"/>
          <w:color w:val="000000" w:themeColor="text1"/>
          <w:sz w:val="21"/>
        </w:rPr>
      </w:pPr>
      <w:r>
        <w:rPr>
          <w:rFonts w:hint="eastAsia" w:ascii="宋体" w:hAnsi="宋体" w:eastAsia="宋体" w:cs="宋体"/>
          <w:color w:val="000000" w:themeColor="text1"/>
          <w:sz w:val="21"/>
          <w:lang w:val="en-US" w:eastAsia="zh-CN"/>
        </w:rPr>
        <w:t xml:space="preserve">投标单位：（公章）</w:t>
      </w:r>
      <w:r>
        <w:rPr>
          <w:color w:val="000000" w:themeColor="text1"/>
        </w:rPr>
      </w:r>
      <w:r/>
    </w:p>
    <w:p>
      <w:pPr>
        <w:pStyle w:val="1086"/>
        <w:jc w:val="left"/>
        <w:spacing w:line="440" w:lineRule="exact"/>
        <w:widowControl/>
        <w:rPr>
          <w:rFonts w:hint="eastAsia" w:ascii="宋体" w:hAnsi="宋体" w:eastAsia="宋体" w:cs="宋体"/>
          <w:color w:val="000000" w:themeColor="text1"/>
          <w:sz w:val="21"/>
        </w:rPr>
      </w:pPr>
      <w:r>
        <w:rPr>
          <w:rFonts w:hint="eastAsia" w:ascii="宋体" w:hAnsi="宋体" w:eastAsia="宋体" w:cs="宋体"/>
          <w:color w:val="000000" w:themeColor="text1"/>
          <w:sz w:val="21"/>
          <w:lang w:val="en-US" w:eastAsia="zh-CN"/>
        </w:rPr>
        <w:t xml:space="preserve">法定代表人或代理人：（签字或盖章）                       </w:t>
      </w:r>
      <w:r>
        <w:rPr>
          <w:color w:val="000000" w:themeColor="text1"/>
        </w:rPr>
      </w:r>
      <w:r/>
    </w:p>
    <w:p>
      <w:pPr>
        <w:pStyle w:val="1086"/>
        <w:jc w:val="left"/>
        <w:spacing w:line="440" w:lineRule="exact"/>
        <w:widowControl/>
        <w:rPr>
          <w:rFonts w:hint="eastAsia" w:ascii="宋体" w:hAnsi="宋体" w:eastAsia="宋体" w:cs="宋体"/>
          <w:color w:val="000000" w:themeColor="text1"/>
          <w:sz w:val="21"/>
        </w:rPr>
      </w:pPr>
      <w:r>
        <w:rPr>
          <w:rFonts w:hint="eastAsia" w:ascii="宋体" w:hAnsi="宋体" w:eastAsia="宋体" w:cs="宋体"/>
          <w:color w:val="000000" w:themeColor="text1"/>
          <w:sz w:val="21"/>
          <w:lang w:val="en-US" w:eastAsia="zh-CN"/>
        </w:rPr>
        <w:t xml:space="preserve">日期：   年    月    日</w:t>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rPr>
          <w:rFonts w:ascii="宋体" w:hAnsi="宋体" w:eastAsia="宋体" w:cs="宋体"/>
          <w:b/>
          <w:bCs/>
          <w:color w:val="000000" w:themeColor="text1"/>
          <w:sz w:val="21"/>
          <w:szCs w:val="21"/>
          <w:highlight w:val="none"/>
        </w:rPr>
      </w:pPr>
      <w:r>
        <w:rPr>
          <w:rFonts w:ascii="宋体" w:hAnsi="宋体" w:eastAsia="宋体" w:cs="宋体"/>
          <w:b/>
          <w:bCs/>
          <w:color w:val="000000" w:themeColor="text1"/>
          <w:sz w:val="21"/>
          <w:szCs w:val="21"/>
          <w:highlight w:val="none"/>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rPr>
          <w:rFonts w:ascii="宋体" w:hAnsi="宋体" w:eastAsia="宋体" w:cs="宋体"/>
          <w:b/>
          <w:bCs/>
          <w:color w:val="000000" w:themeColor="text1"/>
          <w:sz w:val="21"/>
          <w:szCs w:val="21"/>
          <w:highlight w:val="none"/>
        </w:rPr>
      </w:pPr>
      <w:r>
        <w:rPr>
          <w:rFonts w:ascii="宋体" w:hAnsi="宋体" w:eastAsia="宋体" w:cs="宋体"/>
          <w:b/>
          <w:bCs/>
          <w:color w:val="000000" w:themeColor="text1"/>
          <w:sz w:val="21"/>
          <w:szCs w:val="21"/>
          <w:highlight w:val="none"/>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rPr>
          <w:rFonts w:ascii="宋体" w:hAnsi="宋体" w:eastAsia="宋体" w:cs="宋体"/>
          <w:b/>
          <w:bCs/>
          <w:color w:val="000000" w:themeColor="text1"/>
          <w:sz w:val="21"/>
          <w:szCs w:val="21"/>
          <w:highlight w:val="none"/>
        </w:rPr>
      </w:pPr>
      <w:r>
        <w:rPr>
          <w:rFonts w:ascii="宋体" w:hAnsi="宋体" w:eastAsia="宋体" w:cs="宋体"/>
          <w:b/>
          <w:bCs/>
          <w:color w:val="000000" w:themeColor="text1"/>
          <w:sz w:val="21"/>
          <w:szCs w:val="21"/>
          <w:highlight w:val="none"/>
        </w:rPr>
      </w:r>
      <w:r>
        <w:rPr>
          <w:color w:val="000000" w:themeColor="text1"/>
        </w:rPr>
      </w:r>
      <w:r/>
    </w:p>
    <w:p>
      <w:pPr>
        <w:pStyle w:val="876"/>
        <w:rPr>
          <w:rFonts w:ascii="宋体" w:hAnsi="宋体" w:eastAsia="宋体" w:cs="宋体"/>
          <w:b/>
          <w:bCs/>
          <w:color w:val="000000" w:themeColor="text1"/>
          <w:sz w:val="21"/>
          <w:szCs w:val="21"/>
          <w:highlight w:val="none"/>
        </w:rPr>
      </w:pPr>
      <w:r>
        <w:rPr>
          <w:rFonts w:ascii="宋体" w:hAnsi="宋体" w:eastAsia="宋体" w:cs="宋体"/>
          <w:b/>
          <w:bCs/>
          <w:color w:val="000000" w:themeColor="text1"/>
          <w:sz w:val="21"/>
          <w:szCs w:val="21"/>
          <w:highlight w:val="none"/>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rPr>
          <w:rFonts w:ascii="宋体" w:hAnsi="宋体" w:eastAsia="宋体" w:cs="宋体"/>
          <w:b/>
          <w:bCs/>
          <w:color w:val="000000" w:themeColor="text1"/>
          <w:sz w:val="21"/>
          <w:szCs w:val="21"/>
          <w:highlight w:val="none"/>
        </w:rPr>
      </w:pPr>
      <w:r>
        <w:rPr>
          <w:rFonts w:ascii="宋体" w:hAnsi="宋体" w:eastAsia="宋体" w:cs="宋体"/>
          <w:b/>
          <w:bCs/>
          <w:color w:val="000000" w:themeColor="text1"/>
          <w:sz w:val="21"/>
          <w:szCs w:val="21"/>
          <w:highlight w:val="none"/>
        </w:rPr>
      </w:r>
      <w:r>
        <w:rPr>
          <w:color w:val="000000" w:themeColor="text1"/>
        </w:rPr>
      </w:r>
      <w:r/>
    </w:p>
    <w:p>
      <w:pPr>
        <w:pStyle w:val="1088"/>
        <w:rPr>
          <w:color w:val="000000" w:themeColor="text1"/>
        </w:rPr>
      </w:pPr>
      <w:r>
        <w:rPr>
          <w:color w:val="000000" w:themeColor="text1"/>
        </w:rPr>
      </w:r>
      <w:r>
        <w:rPr>
          <w:color w:val="000000" w:themeColor="text1"/>
        </w:rPr>
      </w:r>
      <w:r/>
    </w:p>
    <w:p>
      <w:pPr>
        <w:pStyle w:val="876"/>
        <w:ind w:firstLine="480"/>
        <w:jc w:val="both"/>
        <w:spacing w:line="360" w:lineRule="auto"/>
        <w:rPr>
          <w:rFonts w:ascii="宋体" w:hAnsi="Times New Roman" w:eastAsia="宋体" w:cs="Times New Roman"/>
          <w:color w:val="000000" w:themeColor="text1"/>
          <w:sz w:val="24"/>
          <w:szCs w:val="22"/>
        </w:rPr>
      </w:pPr>
      <w:r>
        <w:rPr>
          <w:rFonts w:ascii="宋体" w:hAnsi="Times New Roman" w:eastAsia="宋体" w:cs="Times New Roman"/>
          <w:color w:val="000000" w:themeColor="text1"/>
          <w:sz w:val="24"/>
          <w:szCs w:val="22"/>
          <w:lang w:val="en-US" w:eastAsia="zh-CN" w:bidi="ar-SA"/>
        </w:rPr>
      </w:r>
      <w:r>
        <w:rPr>
          <w:color w:val="000000" w:themeColor="text1"/>
        </w:rPr>
      </w:r>
      <w:r/>
    </w:p>
    <w:p>
      <w:pPr>
        <w:pStyle w:val="876"/>
        <w:jc w:val="both"/>
        <w:widowControl w:val="off"/>
        <w:rPr>
          <w:rFonts w:ascii="宋体" w:hAnsi="宋体" w:eastAsia="宋体" w:cs="Times New Roman"/>
          <w:b/>
          <w:bCs/>
          <w:color w:val="000000" w:themeColor="text1"/>
          <w:sz w:val="21"/>
          <w:szCs w:val="21"/>
          <w:highlight w:val="none"/>
        </w:rPr>
      </w:pPr>
      <w:r>
        <w:rPr>
          <w:rFonts w:ascii="宋体" w:hAnsi="宋体" w:eastAsia="宋体" w:cs="Times New Roman"/>
          <w:b/>
          <w:bCs/>
          <w:color w:val="000000" w:themeColor="text1"/>
          <w:sz w:val="21"/>
          <w:szCs w:val="21"/>
          <w:highlight w:val="none"/>
          <w:lang w:val="en-US" w:eastAsia="zh-CN" w:bidi="ar-SA"/>
        </w:rPr>
      </w:r>
      <w:r>
        <w:rPr>
          <w:color w:val="000000" w:themeColor="text1"/>
        </w:rPr>
      </w:r>
      <w:r/>
    </w:p>
    <w:p>
      <w:pPr>
        <w:pStyle w:val="876"/>
        <w:rPr>
          <w:rFonts w:ascii="宋体" w:hAnsi="宋体" w:eastAsia="宋体" w:cs="宋体"/>
          <w:b/>
          <w:bCs/>
          <w:color w:val="000000" w:themeColor="text1"/>
          <w:sz w:val="21"/>
          <w:szCs w:val="21"/>
          <w:highlight w:val="none"/>
        </w:rPr>
      </w:pPr>
      <w:r>
        <w:rPr>
          <w:rFonts w:ascii="宋体" w:hAnsi="宋体" w:eastAsia="宋体" w:cs="宋体"/>
          <w:b/>
          <w:bCs/>
          <w:color w:val="000000" w:themeColor="text1"/>
          <w:sz w:val="21"/>
          <w:szCs w:val="21"/>
          <w:highlight w:val="none"/>
        </w:rPr>
      </w:r>
      <w:r>
        <w:rPr>
          <w:color w:val="000000" w:themeColor="text1"/>
        </w:rPr>
      </w:r>
      <w:r/>
    </w:p>
    <w:p>
      <w:pPr>
        <w:pStyle w:val="876"/>
        <w:jc w:val="both"/>
        <w:spacing w:line="48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zh-CN" w:eastAsia="zh-CN"/>
        </w:rPr>
      </w:r>
      <w:r>
        <w:rPr>
          <w:color w:val="000000" w:themeColor="text1"/>
        </w:rPr>
      </w:r>
      <w:r/>
    </w:p>
    <w:p>
      <w:pPr>
        <w:pStyle w:val="876"/>
        <w:jc w:val="both"/>
        <w:spacing w:line="48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zh-CN" w:eastAsia="zh-CN"/>
        </w:rPr>
      </w:r>
      <w:r>
        <w:rPr>
          <w:color w:val="000000" w:themeColor="text1"/>
        </w:rPr>
      </w:r>
      <w:r/>
    </w:p>
    <w:p>
      <w:pPr>
        <w:pStyle w:val="876"/>
        <w:jc w:val="both"/>
        <w:spacing w:line="48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zh-CN" w:eastAsia="zh-CN"/>
        </w:rPr>
      </w:r>
      <w:r>
        <w:rPr>
          <w:color w:val="000000" w:themeColor="text1"/>
        </w:rPr>
      </w:r>
      <w:r/>
    </w:p>
    <w:p>
      <w:pPr>
        <w:pStyle w:val="876"/>
        <w:jc w:val="both"/>
        <w:spacing w:line="48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zh-CN" w:eastAsia="zh-CN"/>
        </w:rPr>
      </w:r>
      <w:r>
        <w:rPr>
          <w:color w:val="000000" w:themeColor="text1"/>
        </w:rPr>
      </w:r>
      <w:r/>
    </w:p>
    <w:p>
      <w:pPr>
        <w:pStyle w:val="1088"/>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zh-CN" w:eastAsia="zh-CN"/>
        </w:rPr>
      </w:r>
      <w:r>
        <w:rPr>
          <w:color w:val="000000" w:themeColor="text1"/>
        </w:rPr>
      </w:r>
      <w:r/>
    </w:p>
    <w:p>
      <w:pPr>
        <w:pStyle w:val="876"/>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zh-CN" w:eastAsia="zh-CN"/>
        </w:rPr>
      </w:r>
      <w:r>
        <w:rPr>
          <w:color w:val="000000" w:themeColor="text1"/>
        </w:rPr>
      </w:r>
      <w:r/>
    </w:p>
    <w:p>
      <w:pPr>
        <w:pStyle w:val="1088"/>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zh-CN" w:eastAsia="zh-CN"/>
        </w:rPr>
      </w:r>
      <w:r>
        <w:rPr>
          <w:rFonts w:hint="eastAsia" w:ascii="宋体" w:hAnsi="宋体" w:eastAsia="宋体" w:cs="宋体"/>
          <w:b/>
          <w:bCs/>
          <w:color w:val="000000" w:themeColor="text1"/>
          <w:sz w:val="21"/>
          <w:szCs w:val="21"/>
          <w:highlight w:val="none"/>
          <w:lang w:val="zh-CN" w:eastAsia="zh-CN"/>
        </w:rPr>
      </w:r>
      <w:r/>
    </w:p>
    <w:p>
      <w:pPr>
        <w:pStyle w:val="1088"/>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zh-CN" w:eastAsia="zh-CN"/>
        </w:rPr>
      </w:r>
      <w:r>
        <w:rPr>
          <w:rFonts w:hint="eastAsia" w:ascii="宋体" w:hAnsi="宋体" w:eastAsia="宋体" w:cs="宋体"/>
          <w:b/>
          <w:bCs/>
          <w:color w:val="000000" w:themeColor="text1"/>
          <w:sz w:val="21"/>
          <w:szCs w:val="21"/>
          <w:highlight w:val="none"/>
          <w:lang w:val="zh-CN" w:eastAsia="zh-CN"/>
        </w:rPr>
      </w:r>
      <w:r/>
    </w:p>
    <w:p>
      <w:pPr>
        <w:pStyle w:val="1088"/>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zh-CN" w:eastAsia="zh-CN"/>
        </w:rPr>
      </w:r>
      <w:r>
        <w:rPr>
          <w:color w:val="000000" w:themeColor="text1"/>
        </w:rPr>
      </w:r>
      <w:r/>
    </w:p>
    <w:p>
      <w:pPr>
        <w:pStyle w:val="876"/>
        <w:jc w:val="both"/>
        <w:spacing w:line="48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zh-CN" w:eastAsia="zh-CN"/>
        </w:rPr>
      </w:r>
      <w:r>
        <w:rPr>
          <w:color w:val="000000" w:themeColor="text1"/>
        </w:rPr>
      </w:r>
      <w:r/>
    </w:p>
    <w:p>
      <w:pPr>
        <w:pStyle w:val="876"/>
        <w:jc w:val="both"/>
        <w:spacing w:line="48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zh-CN" w:eastAsia="zh-CN"/>
        </w:rPr>
        <w:t xml:space="preserve">附件</w:t>
      </w:r>
      <w:r>
        <w:rPr>
          <w:rFonts w:hint="eastAsia" w:eastAsia="宋体" w:cs="宋体"/>
          <w:b/>
          <w:bCs/>
          <w:color w:val="000000" w:themeColor="text1"/>
          <w:sz w:val="21"/>
          <w:szCs w:val="21"/>
          <w:highlight w:val="none"/>
          <w:lang w:val="en-US" w:eastAsia="zh-CN"/>
        </w:rPr>
        <w:t xml:space="preserve">9</w:t>
      </w:r>
      <w:r>
        <w:rPr>
          <w:rFonts w:hint="eastAsia" w:ascii="宋体" w:hAnsi="宋体" w:eastAsia="宋体" w:cs="宋体"/>
          <w:b/>
          <w:bCs/>
          <w:color w:val="000000" w:themeColor="text1"/>
          <w:sz w:val="21"/>
          <w:szCs w:val="21"/>
          <w:highlight w:val="none"/>
          <w:lang w:val="zh-CN" w:eastAsia="zh-CN"/>
        </w:rPr>
        <w:t xml:space="preserve">、类似项目业绩一览表</w:t>
      </w:r>
      <w:r>
        <w:rPr>
          <w:color w:val="000000" w:themeColor="text1"/>
        </w:rPr>
      </w:r>
      <w:r/>
    </w:p>
    <w:p>
      <w:pPr>
        <w:pStyle w:val="876"/>
        <w:jc w:val="center"/>
        <w:spacing w:line="48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zh-CN" w:eastAsia="zh-CN"/>
        </w:rPr>
        <w:t xml:space="preserve">类似项目业绩一览表</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663"/>
        <w:gridCol w:w="2159"/>
        <w:gridCol w:w="1822"/>
        <w:gridCol w:w="2183"/>
        <w:gridCol w:w="1473"/>
      </w:tblGrid>
      <w:tr>
        <w:trPr>
          <w:trHeight w:val="567"/>
        </w:trPr>
        <w:tc>
          <w:tcPr>
            <w:tcW w:w="818"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序号</w:t>
            </w:r>
            <w:r>
              <w:rPr>
                <w:color w:val="000000" w:themeColor="text1"/>
              </w:rPr>
            </w:r>
            <w:r/>
          </w:p>
        </w:tc>
        <w:tc>
          <w:tcPr>
            <w:tcW w:w="166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项目名称</w:t>
            </w:r>
            <w:r>
              <w:rPr>
                <w:color w:val="000000" w:themeColor="text1"/>
              </w:rPr>
            </w:r>
            <w:r/>
          </w:p>
        </w:tc>
        <w:tc>
          <w:tcPr>
            <w:tcW w:w="2159" w:type="dxa"/>
            <w:vAlign w:val="center"/>
            <w:textDirection w:val="lrTb"/>
            <w:noWrap w:val="false"/>
          </w:tcPr>
          <w:p>
            <w:pPr>
              <w:pStyle w:val="876"/>
              <w:jc w:val="center"/>
              <w:keepLines w:val="0"/>
              <w:keepNext w:val="0"/>
              <w:pageBreakBefore w:val="0"/>
              <w:spacing w:line="440" w:lineRule="exact"/>
              <w:widowControl w:val="off"/>
              <w:tabs>
                <w:tab w:val="left" w:pos="6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项目时间</w:t>
            </w:r>
            <w:r>
              <w:rPr>
                <w:color w:val="000000" w:themeColor="text1"/>
              </w:rPr>
            </w:r>
            <w:r/>
          </w:p>
          <w:p>
            <w:pPr>
              <w:pStyle w:val="876"/>
              <w:jc w:val="center"/>
              <w:keepLines w:val="0"/>
              <w:keepNext w:val="0"/>
              <w:pageBreakBefore w:val="0"/>
              <w:spacing w:line="440" w:lineRule="exact"/>
              <w:widowControl w:val="off"/>
              <w:tabs>
                <w:tab w:val="left" w:pos="6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（合同签订时间）</w:t>
            </w:r>
            <w:r>
              <w:rPr>
                <w:color w:val="000000" w:themeColor="text1"/>
              </w:rPr>
            </w:r>
            <w:r/>
          </w:p>
        </w:tc>
        <w:tc>
          <w:tcPr>
            <w:tcW w:w="1822" w:type="dxa"/>
            <w:vAlign w:val="center"/>
            <w:textDirection w:val="lrTb"/>
            <w:noWrap w:val="false"/>
          </w:tcPr>
          <w:p>
            <w:pPr>
              <w:pStyle w:val="876"/>
              <w:jc w:val="center"/>
              <w:keepLines w:val="0"/>
              <w:keepNext w:val="0"/>
              <w:pageBreakBefore w:val="0"/>
              <w:spacing w:line="440" w:lineRule="exact"/>
              <w:widowControl w:val="off"/>
              <w:tabs>
                <w:tab w:val="left" w:pos="6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合同金额</w:t>
            </w:r>
            <w:r>
              <w:rPr>
                <w:color w:val="000000" w:themeColor="text1"/>
              </w:rPr>
            </w:r>
            <w:r/>
          </w:p>
          <w:p>
            <w:pPr>
              <w:pStyle w:val="876"/>
              <w:jc w:val="center"/>
              <w:keepLines w:val="0"/>
              <w:keepNext w:val="0"/>
              <w:pageBreakBefore w:val="0"/>
              <w:spacing w:line="440" w:lineRule="exact"/>
              <w:widowControl w:val="off"/>
              <w:tabs>
                <w:tab w:val="left" w:pos="6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（人民币元）</w:t>
            </w:r>
            <w:r>
              <w:rPr>
                <w:color w:val="000000" w:themeColor="text1"/>
              </w:rPr>
            </w:r>
            <w:r/>
          </w:p>
        </w:tc>
        <w:tc>
          <w:tcPr>
            <w:tcW w:w="2183" w:type="dxa"/>
            <w:vAlign w:val="center"/>
            <w:textDirection w:val="lrTb"/>
            <w:noWrap w:val="false"/>
          </w:tcPr>
          <w:p>
            <w:pPr>
              <w:pStyle w:val="876"/>
              <w:jc w:val="center"/>
              <w:keepLines w:val="0"/>
              <w:keepNext w:val="0"/>
              <w:pageBreakBefore w:val="0"/>
              <w:spacing w:line="440" w:lineRule="exact"/>
              <w:widowControl w:val="off"/>
              <w:tabs>
                <w:tab w:val="left" w:pos="6252"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业主单位及联系电话</w:t>
            </w:r>
            <w:r>
              <w:rPr>
                <w:color w:val="000000" w:themeColor="text1"/>
              </w:rPr>
            </w:r>
            <w:r/>
          </w:p>
        </w:tc>
        <w:tc>
          <w:tcPr>
            <w:tcW w:w="147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备注</w:t>
            </w:r>
            <w:r>
              <w:rPr>
                <w:color w:val="000000" w:themeColor="text1"/>
              </w:rPr>
            </w:r>
            <w:r/>
          </w:p>
        </w:tc>
      </w:tr>
      <w:tr>
        <w:trPr>
          <w:trHeight w:val="567"/>
        </w:trPr>
        <w:tc>
          <w:tcPr>
            <w:tcW w:w="818"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1</w:t>
            </w:r>
            <w:r>
              <w:rPr>
                <w:color w:val="000000" w:themeColor="text1"/>
              </w:rPr>
            </w:r>
            <w:r/>
          </w:p>
        </w:tc>
        <w:tc>
          <w:tcPr>
            <w:tcW w:w="166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59"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822"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8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47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rHeight w:val="567"/>
        </w:trPr>
        <w:tc>
          <w:tcPr>
            <w:tcW w:w="818"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2</w:t>
            </w:r>
            <w:r>
              <w:rPr>
                <w:color w:val="000000" w:themeColor="text1"/>
              </w:rPr>
            </w:r>
            <w:r/>
          </w:p>
        </w:tc>
        <w:tc>
          <w:tcPr>
            <w:tcW w:w="166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59"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822"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8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47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rHeight w:val="567"/>
        </w:trPr>
        <w:tc>
          <w:tcPr>
            <w:tcW w:w="818"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3</w:t>
            </w:r>
            <w:r>
              <w:rPr>
                <w:color w:val="000000" w:themeColor="text1"/>
              </w:rPr>
            </w:r>
            <w:r/>
          </w:p>
        </w:tc>
        <w:tc>
          <w:tcPr>
            <w:tcW w:w="166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59"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822"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8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47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rHeight w:val="567"/>
        </w:trPr>
        <w:tc>
          <w:tcPr>
            <w:tcW w:w="818"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4</w:t>
            </w:r>
            <w:r>
              <w:rPr>
                <w:color w:val="000000" w:themeColor="text1"/>
              </w:rPr>
            </w:r>
            <w:r/>
          </w:p>
        </w:tc>
        <w:tc>
          <w:tcPr>
            <w:tcW w:w="166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59"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822"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8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47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rHeight w:val="567"/>
        </w:trPr>
        <w:tc>
          <w:tcPr>
            <w:tcW w:w="818"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5</w:t>
            </w:r>
            <w:r>
              <w:rPr>
                <w:color w:val="000000" w:themeColor="text1"/>
              </w:rPr>
            </w:r>
            <w:r/>
          </w:p>
        </w:tc>
        <w:tc>
          <w:tcPr>
            <w:tcW w:w="166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59"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822"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8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47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rHeight w:val="567"/>
        </w:trPr>
        <w:tc>
          <w:tcPr>
            <w:tcW w:w="818"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6</w:t>
            </w:r>
            <w:r>
              <w:rPr>
                <w:color w:val="000000" w:themeColor="text1"/>
              </w:rPr>
            </w:r>
            <w:r/>
          </w:p>
        </w:tc>
        <w:tc>
          <w:tcPr>
            <w:tcW w:w="166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59"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822"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8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47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rHeight w:val="567"/>
        </w:trPr>
        <w:tc>
          <w:tcPr>
            <w:tcW w:w="818"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w:t>
            </w:r>
            <w:r>
              <w:rPr>
                <w:color w:val="000000" w:themeColor="text1"/>
              </w:rPr>
            </w:r>
            <w:r/>
          </w:p>
        </w:tc>
        <w:tc>
          <w:tcPr>
            <w:tcW w:w="166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59"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822"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8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47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rHeight w:val="567"/>
        </w:trPr>
        <w:tc>
          <w:tcPr>
            <w:tcW w:w="818"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66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59"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822"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8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47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rHeight w:val="567"/>
        </w:trPr>
        <w:tc>
          <w:tcPr>
            <w:tcW w:w="818"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66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59"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822"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18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473" w:type="dxa"/>
            <w:vAlign w:val="center"/>
            <w:textDirection w:val="lrTb"/>
            <w:noWrap w:val="false"/>
          </w:tcPr>
          <w:p>
            <w:pPr>
              <w:pStyle w:val="876"/>
              <w:jc w:val="center"/>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bl>
    <w:p>
      <w:pPr>
        <w:pStyle w:val="876"/>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spacing w:line="440" w:lineRule="exact"/>
        <w:shd w:val="clear" w:color="auto" w:fill="ffffff"/>
        <w:rPr>
          <w:rFonts w:ascii="宋体" w:hAnsi="宋体" w:eastAsia="宋体" w:cs="Times New Roman"/>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w:t>
      </w:r>
      <w:r>
        <w:rPr>
          <w:rFonts w:hint="eastAsia" w:eastAsia="宋体" w:cs="宋体"/>
          <w:color w:val="000000" w:themeColor="text1"/>
          <w:sz w:val="21"/>
          <w:szCs w:val="21"/>
          <w:highlight w:val="none"/>
          <w:lang w:eastAsia="zh-CN"/>
        </w:rPr>
        <w:t xml:space="preserve">单位</w:t>
      </w:r>
      <w:r>
        <w:rPr>
          <w:rFonts w:hint="eastAsia" w:ascii="宋体" w:hAnsi="宋体" w:eastAsia="宋体" w:cs="宋体"/>
          <w:color w:val="000000" w:themeColor="text1"/>
          <w:sz w:val="21"/>
          <w:szCs w:val="21"/>
          <w:highlight w:val="none"/>
        </w:rPr>
        <w:t xml:space="preserve">：（单位盖章）</w:t>
      </w:r>
      <w:r>
        <w:rPr>
          <w:color w:val="000000" w:themeColor="text1"/>
        </w:rPr>
      </w:r>
      <w:r/>
    </w:p>
    <w:p>
      <w:pPr>
        <w:pStyle w:val="876"/>
        <w:spacing w:line="440" w:lineRule="exact"/>
        <w:shd w:val="clear" w:color="auto" w:fill="ffffff"/>
        <w:rPr>
          <w:rFonts w:ascii="宋体" w:hAnsi="宋体" w:eastAsia="宋体" w:cs="Times New Roman"/>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法定代表人或代理人：（签字或盖章）</w:t>
      </w:r>
      <w:r>
        <w:rPr>
          <w:color w:val="000000" w:themeColor="text1"/>
        </w:rPr>
      </w:r>
      <w:r/>
    </w:p>
    <w:p>
      <w:pPr>
        <w:pStyle w:val="876"/>
        <w:spacing w:line="440" w:lineRule="exact"/>
        <w:shd w:val="clear" w:color="auto" w:fill="ffffff"/>
        <w:rPr>
          <w:rFonts w:ascii="宋体" w:hAnsi="宋体" w:eastAsia="宋体" w:cs="Times New Roman"/>
          <w:color w:val="000000" w:themeColor="text1"/>
          <w:sz w:val="21"/>
          <w:szCs w:val="21"/>
          <w:highlight w:val="none"/>
        </w:rPr>
      </w:pPr>
      <w:r>
        <w:rPr>
          <w:rFonts w:hint="eastAsia" w:ascii="宋体" w:hAnsi="宋体" w:eastAsia="宋体" w:cs="宋体"/>
          <w:color w:val="000000" w:themeColor="text1"/>
          <w:sz w:val="21"/>
          <w:szCs w:val="21"/>
          <w:highlight w:val="none"/>
        </w:rPr>
        <w:t xml:space="preserve">日期：     年   月   日</w:t>
      </w:r>
      <w:r>
        <w:rPr>
          <w:color w:val="000000" w:themeColor="text1"/>
        </w:rPr>
      </w:r>
      <w:r/>
    </w:p>
    <w:p>
      <w:pPr>
        <w:pStyle w:val="876"/>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ind w:firstLine="422"/>
        <w:jc w:val="both"/>
        <w:spacing w:line="360" w:lineRule="auto"/>
        <w:rPr>
          <w:rFonts w:hint="eastAsia" w:ascii="宋体" w:hAnsi="Times New Roman" w:eastAsia="宋体" w:cs="Times New Roman"/>
          <w:b/>
          <w:bCs/>
          <w:color w:val="000000" w:themeColor="text1"/>
          <w:sz w:val="21"/>
          <w:szCs w:val="21"/>
          <w:highlight w:val="none"/>
        </w:rPr>
      </w:pPr>
      <w:r>
        <w:rPr>
          <w:rFonts w:hint="eastAsia" w:ascii="宋体" w:hAnsi="Times New Roman" w:eastAsia="宋体" w:cs="Times New Roman"/>
          <w:b/>
          <w:bCs/>
          <w:color w:val="000000" w:themeColor="text1"/>
          <w:sz w:val="21"/>
          <w:szCs w:val="21"/>
          <w:highlight w:val="none"/>
          <w:lang w:val="en-US" w:eastAsia="zh-CN" w:bidi="ar-SA"/>
        </w:rPr>
      </w:r>
      <w:r>
        <w:rPr>
          <w:color w:val="000000" w:themeColor="text1"/>
        </w:rPr>
      </w:r>
      <w:r/>
    </w:p>
    <w:p>
      <w:pPr>
        <w:pStyle w:val="876"/>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ind w:firstLine="480"/>
        <w:jc w:val="both"/>
        <w:spacing w:line="360" w:lineRule="auto"/>
        <w:rPr>
          <w:rFonts w:hint="eastAsia" w:ascii="宋体" w:hAnsi="Times New Roman" w:eastAsia="宋体" w:cs="Times New Roman"/>
          <w:color w:val="000000" w:themeColor="text1"/>
          <w:sz w:val="24"/>
          <w:szCs w:val="22"/>
        </w:rPr>
      </w:pPr>
      <w:r>
        <w:rPr>
          <w:rFonts w:hint="eastAsia" w:ascii="宋体" w:hAnsi="Times New Roman" w:eastAsia="宋体" w:cs="Times New Roman"/>
          <w:color w:val="000000" w:themeColor="text1"/>
          <w:sz w:val="24"/>
          <w:szCs w:val="22"/>
          <w:lang w:val="en-US" w:eastAsia="zh-CN" w:bidi="ar-SA"/>
        </w:rPr>
      </w:r>
      <w:r>
        <w:rPr>
          <w:color w:val="000000" w:themeColor="text1"/>
        </w:rPr>
      </w:r>
      <w:r/>
    </w:p>
    <w:p>
      <w:pPr>
        <w:pStyle w:val="876"/>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76"/>
        <w:spacing w:line="44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spacing w:line="44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spacing w:line="44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spacing w:line="44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spacing w:line="44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spacing w:line="44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1088"/>
        <w:rPr>
          <w:rFonts w:hint="eastAsia"/>
          <w:color w:val="000000" w:themeColor="text1"/>
        </w:rPr>
      </w:pPr>
      <w:r>
        <w:rPr>
          <w:rFonts w:hint="eastAsia"/>
          <w:color w:val="000000" w:themeColor="text1"/>
        </w:rPr>
      </w:r>
      <w:r>
        <w:rPr>
          <w:color w:val="000000" w:themeColor="text1"/>
        </w:rPr>
      </w:r>
      <w:r/>
    </w:p>
    <w:p>
      <w:pPr>
        <w:pStyle w:val="876"/>
        <w:spacing w:line="44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spacing w:line="44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spacing w:line="44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876"/>
        <w:jc w:val="both"/>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zh-CN" w:eastAsia="zh-CN"/>
        </w:rPr>
        <w:t xml:space="preserve">附件</w:t>
      </w:r>
      <w:r>
        <w:rPr>
          <w:rFonts w:hint="eastAsia" w:eastAsia="宋体" w:cs="宋体"/>
          <w:b/>
          <w:bCs/>
          <w:color w:val="000000" w:themeColor="text1"/>
          <w:sz w:val="21"/>
          <w:szCs w:val="21"/>
          <w:highlight w:val="none"/>
          <w:lang w:val="en-US" w:eastAsia="zh-CN"/>
        </w:rPr>
        <w:t xml:space="preserve">10</w:t>
      </w:r>
      <w:r>
        <w:rPr>
          <w:rFonts w:hint="eastAsia" w:ascii="宋体" w:hAnsi="宋体" w:eastAsia="宋体" w:cs="宋体"/>
          <w:b/>
          <w:bCs/>
          <w:color w:val="000000" w:themeColor="text1"/>
          <w:sz w:val="21"/>
          <w:szCs w:val="21"/>
          <w:highlight w:val="none"/>
          <w:lang w:val="zh-CN" w:eastAsia="zh-CN"/>
        </w:rPr>
        <w:t xml:space="preserve">、资格证明文件（格式为参考，投标单位可参照下述格式自制表格投标，但至少应包括下述格式中的内容，没有参考格式的则可根据情况自行编制）</w:t>
      </w:r>
      <w:r>
        <w:rPr>
          <w:color w:val="000000" w:themeColor="text1"/>
        </w:rPr>
      </w:r>
      <w:r/>
    </w:p>
    <w:p>
      <w:pPr>
        <w:pStyle w:val="876"/>
        <w:jc w:val="left"/>
        <w:keepLines w:val="0"/>
        <w:keepNext w:val="0"/>
        <w:pageBreakBefore w:val="0"/>
        <w:spacing w:line="440" w:lineRule="exact"/>
        <w:widowControl w:val="off"/>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zh-CN"/>
        </w:rPr>
        <w:t xml:space="preserve">1.关于资格文件的声明函</w:t>
      </w:r>
      <w:r>
        <w:rPr>
          <w:color w:val="000000" w:themeColor="text1"/>
        </w:rPr>
      </w:r>
      <w:r/>
    </w:p>
    <w:p>
      <w:pPr>
        <w:pStyle w:val="876"/>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r>
      <w:r>
        <w:rPr>
          <w:color w:val="000000" w:themeColor="text1"/>
        </w:rPr>
      </w:r>
      <w:r/>
    </w:p>
    <w:p>
      <w:pPr>
        <w:pStyle w:val="876"/>
        <w:ind w:firstLine="420"/>
        <w:jc w:val="cente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关于资格文件的声明函</w:t>
      </w:r>
      <w:r>
        <w:rPr>
          <w:color w:val="000000" w:themeColor="text1"/>
        </w:rPr>
      </w:r>
      <w:r/>
    </w:p>
    <w:p>
      <w:pPr>
        <w:pStyle w:val="876"/>
        <w:ind w:firstLine="420"/>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r>
      <w:r>
        <w:rPr>
          <w:color w:val="000000" w:themeColor="text1"/>
        </w:rPr>
      </w:r>
      <w:r/>
    </w:p>
    <w:p>
      <w:pPr>
        <w:pStyle w:val="876"/>
        <w:spacing w:line="440" w:lineRule="exact"/>
        <w:rPr>
          <w:rFonts w:hint="eastAsia" w:ascii="宋体" w:hAnsi="宋体" w:eastAsia="宋体" w:cs="宋体"/>
          <w:color w:val="000000" w:themeColor="text1"/>
          <w:sz w:val="21"/>
          <w:szCs w:val="21"/>
        </w:rPr>
      </w:pPr>
      <w:r>
        <w:rPr>
          <w:rFonts w:hint="eastAsia" w:eastAsia="宋体" w:cs="宋体"/>
          <w:color w:val="000000" w:themeColor="text1"/>
          <w:sz w:val="21"/>
          <w:szCs w:val="21"/>
          <w:u w:val="single"/>
          <w:lang w:eastAsia="zh-CN"/>
        </w:rPr>
        <w:t xml:space="preserve">江苏苏州东石建设项目咨询服务有限公司</w:t>
      </w:r>
      <w:r>
        <w:rPr>
          <w:rFonts w:hint="eastAsia" w:ascii="宋体" w:hAnsi="宋体" w:eastAsia="宋体" w:cs="宋体"/>
          <w:color w:val="000000" w:themeColor="text1"/>
          <w:sz w:val="21"/>
          <w:szCs w:val="21"/>
        </w:rPr>
        <w:t xml:space="preserve">：</w:t>
      </w:r>
      <w:r>
        <w:rPr>
          <w:color w:val="000000" w:themeColor="text1"/>
        </w:rPr>
      </w:r>
      <w:r/>
    </w:p>
    <w:p>
      <w:pPr>
        <w:pStyle w:val="876"/>
        <w:ind w:firstLine="420"/>
        <w:jc w:val="left"/>
        <w:spacing w:line="440" w:lineRule="exact"/>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本公司愿就由贵公司组织实施的编号为</w:t>
      </w:r>
      <w:r>
        <w:rPr>
          <w:rFonts w:hint="eastAsia" w:eastAsia="宋体" w:cs="宋体"/>
          <w:color w:val="000000" w:themeColor="text1"/>
          <w:sz w:val="21"/>
          <w:szCs w:val="21"/>
          <w:u w:val="single"/>
          <w:lang w:val="en-US" w:eastAsia="zh-CN" w:bidi="ar-SA"/>
        </w:rPr>
        <w:t xml:space="preserve">JSZC-320509-DSZX-G2025-0001</w:t>
      </w:r>
      <w:r>
        <w:rPr>
          <w:rFonts w:hint="eastAsia" w:ascii="宋体" w:hAnsi="宋体" w:eastAsia="宋体" w:cs="宋体"/>
          <w:color w:val="000000" w:themeColor="text1"/>
          <w:sz w:val="21"/>
          <w:szCs w:val="21"/>
          <w:lang w:val="en-US" w:eastAsia="zh-CN" w:bidi="ar-SA"/>
        </w:rPr>
        <w:t xml:space="preserve">号的采购活动进行投标。本公司所提交的投标文件中所有关于投标资格的文件、证明和陈述均是真实的、准确的、有效的。本公司愿意提供招标文件中要求的所有资料，本公司承诺我单位符合招标文件中“</w:t>
      </w:r>
      <w:r>
        <w:rPr>
          <w:rFonts w:hint="eastAsia" w:ascii="宋体" w:hAnsi="宋体" w:eastAsia="宋体" w:cs="宋体"/>
          <w:bCs/>
          <w:color w:val="000000" w:themeColor="text1"/>
          <w:sz w:val="21"/>
          <w:szCs w:val="21"/>
          <w:lang w:val="en-US" w:eastAsia="zh-CN" w:bidi="ar-SA"/>
        </w:rPr>
        <w:t xml:space="preserve">申请人的资格要求</w:t>
      </w:r>
      <w:r>
        <w:rPr>
          <w:rFonts w:hint="eastAsia" w:ascii="宋体" w:hAnsi="宋体" w:eastAsia="宋体" w:cs="宋体"/>
          <w:color w:val="000000" w:themeColor="text1"/>
          <w:sz w:val="21"/>
          <w:szCs w:val="21"/>
          <w:lang w:val="en-US" w:eastAsia="zh-CN" w:bidi="ar-SA"/>
        </w:rPr>
        <w:t xml:space="preserve">”的资格要求。若与真实情况不符，本公司愿意承担由此而产生的一切后果。</w:t>
      </w:r>
      <w:r>
        <w:rPr>
          <w:color w:val="000000" w:themeColor="text1"/>
        </w:rPr>
      </w:r>
      <w:r/>
    </w:p>
    <w:p>
      <w:pPr>
        <w:pStyle w:val="876"/>
        <w:ind w:firstLine="420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r>
      <w:r>
        <w:rPr>
          <w:color w:val="000000" w:themeColor="text1"/>
        </w:rPr>
      </w:r>
      <w:r/>
    </w:p>
    <w:p>
      <w:pPr>
        <w:pStyle w:val="876"/>
        <w:ind w:firstLine="420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r>
      <w:r>
        <w:rPr>
          <w:color w:val="000000" w:themeColor="text1"/>
        </w:rPr>
      </w:r>
      <w:r/>
    </w:p>
    <w:p>
      <w:pPr>
        <w:pStyle w:val="876"/>
        <w:ind w:firstLine="420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r>
      <w:r>
        <w:rPr>
          <w:color w:val="000000" w:themeColor="text1"/>
        </w:rPr>
      </w:r>
      <w:r/>
    </w:p>
    <w:p>
      <w:pPr>
        <w:pStyle w:val="876"/>
        <w:ind w:firstLine="420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投标单位：（单位盖章）             </w:t>
      </w:r>
      <w:r>
        <w:rPr>
          <w:color w:val="000000" w:themeColor="text1"/>
        </w:rPr>
      </w:r>
      <w:r/>
    </w:p>
    <w:p>
      <w:pPr>
        <w:pStyle w:val="876"/>
        <w:ind w:firstLine="420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法定代表人或委托代理人：（签字或盖章）</w:t>
      </w:r>
      <w:r>
        <w:rPr>
          <w:color w:val="000000" w:themeColor="text1"/>
        </w:rPr>
      </w:r>
      <w:r/>
    </w:p>
    <w:p>
      <w:pPr>
        <w:pStyle w:val="876"/>
        <w:ind w:firstLine="420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日期：</w:t>
      </w:r>
      <w:r>
        <w:rPr>
          <w:rFonts w:hint="eastAsia" w:ascii="宋体" w:hAnsi="宋体" w:eastAsia="宋体" w:cs="宋体"/>
          <w:color w:val="000000" w:themeColor="text1"/>
          <w:sz w:val="21"/>
          <w:szCs w:val="21"/>
        </w:rPr>
        <w:t xml:space="preserve">    </w:t>
      </w:r>
      <w:r>
        <w:rPr>
          <w:rFonts w:hint="eastAsia" w:ascii="宋体" w:hAnsi="宋体" w:eastAsia="宋体" w:cs="宋体"/>
          <w:color w:val="000000" w:themeColor="text1"/>
          <w:sz w:val="21"/>
          <w:szCs w:val="21"/>
          <w:lang w:val="zh-CN"/>
        </w:rPr>
        <w:t xml:space="preserve">年     月     日</w:t>
      </w:r>
      <w:r>
        <w:rPr>
          <w:color w:val="000000" w:themeColor="text1"/>
        </w:rPr>
      </w:r>
      <w:r/>
    </w:p>
    <w:p>
      <w:pPr>
        <w:pStyle w:val="876"/>
        <w:ind w:firstLine="420"/>
        <w:jc w:val="left"/>
        <w:spacing w:line="360" w:lineRule="auto"/>
        <w:widowControl w:val="off"/>
        <w:tabs>
          <w:tab w:val="left" w:pos="324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color w:val="000000" w:themeColor="text1"/>
        </w:rPr>
      </w:r>
      <w:r/>
    </w:p>
    <w:p>
      <w:pPr>
        <w:pStyle w:val="876"/>
        <w:jc w:val="left"/>
        <w:spacing w:line="360" w:lineRule="auto"/>
        <w:rPr>
          <w:rFonts w:hint="eastAsia" w:ascii="宋体" w:hAnsi="宋体" w:eastAsia="宋体" w:cs="宋体"/>
          <w:b/>
          <w:bCs/>
          <w:color w:val="000000" w:themeColor="text1"/>
          <w:sz w:val="21"/>
          <w:szCs w:val="21"/>
        </w:rPr>
      </w:pPr>
      <w:r>
        <w:rPr>
          <w:rFonts w:hint="eastAsia" w:ascii="宋体" w:hAnsi="宋体" w:eastAsia="宋体" w:cs="宋体"/>
          <w:color w:val="000000" w:themeColor="text1"/>
          <w:sz w:val="21"/>
          <w:szCs w:val="21"/>
          <w:lang w:val="zh-CN"/>
        </w:rPr>
        <w:br w:type="page" w:clear="all"/>
      </w:r>
      <w:r>
        <w:rPr>
          <w:rFonts w:hint="eastAsia" w:ascii="宋体" w:hAnsi="宋体" w:eastAsia="宋体" w:cs="宋体"/>
          <w:b/>
          <w:bCs/>
          <w:color w:val="000000" w:themeColor="text1"/>
          <w:sz w:val="21"/>
          <w:szCs w:val="21"/>
          <w:lang w:val="zh-CN"/>
        </w:rPr>
        <w:t xml:space="preserve">2.投标单位情况表</w:t>
      </w:r>
      <w:r>
        <w:rPr>
          <w:color w:val="000000" w:themeColor="text1"/>
        </w:rPr>
      </w:r>
      <w:r/>
    </w:p>
    <w:p>
      <w:pPr>
        <w:pStyle w:val="876"/>
        <w:jc w:val="cente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投标单位情况表</w:t>
      </w:r>
      <w:r>
        <w:rPr>
          <w:color w:val="000000" w:themeColor="text1"/>
        </w:rPr>
      </w:r>
      <w:r/>
    </w:p>
    <w:p>
      <w:pPr>
        <w:pStyle w:val="876"/>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投标单位：（公章）</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tblGrid>
      <w:tr>
        <w:trPr>
          <w:cantSplit/>
          <w:gridAfter w:val="1"/>
          <w:trHeight w:val="482"/>
        </w:trPr>
        <w:tc>
          <w:tcPr>
            <w:tcW w:w="331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法定代表人</w:t>
            </w:r>
            <w:r>
              <w:rPr>
                <w:color w:val="000000" w:themeColor="text1"/>
              </w:rPr>
            </w:r>
            <w:r/>
          </w:p>
        </w:tc>
        <w:tc>
          <w:tcPr>
            <w:tcW w:w="199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W w:w="2200"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成立日期</w:t>
            </w:r>
            <w:r>
              <w:rPr>
                <w:color w:val="000000" w:themeColor="text1"/>
              </w:rPr>
            </w:r>
            <w:r/>
          </w:p>
        </w:tc>
        <w:tc>
          <w:tcPr>
            <w:tcW w:w="2600"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r>
        <w:trPr>
          <w:cantSplit/>
          <w:gridAfter w:val="1"/>
          <w:trHeight w:val="473"/>
        </w:trPr>
        <w:tc>
          <w:tcPr>
            <w:tcW w:w="331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企业地址</w:t>
            </w:r>
            <w:r>
              <w:rPr>
                <w:color w:val="000000" w:themeColor="text1"/>
              </w:rPr>
            </w:r>
            <w:r/>
          </w:p>
        </w:tc>
        <w:tc>
          <w:tcPr>
            <w:tcW w:w="199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W w:w="2200"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注册资本</w:t>
            </w:r>
            <w:r>
              <w:rPr>
                <w:color w:val="000000" w:themeColor="text1"/>
              </w:rPr>
            </w:r>
            <w:r/>
          </w:p>
        </w:tc>
        <w:tc>
          <w:tcPr>
            <w:tcW w:w="2600"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_________</w:t>
            </w:r>
            <w:r>
              <w:rPr>
                <w:rFonts w:hint="eastAsia" w:ascii="宋体" w:hAnsi="宋体" w:eastAsia="宋体" w:cs="宋体"/>
                <w:color w:val="000000" w:themeColor="text1"/>
                <w:sz w:val="21"/>
                <w:szCs w:val="21"/>
              </w:rPr>
              <w:t xml:space="preserve">万元</w:t>
            </w:r>
            <w:r>
              <w:rPr>
                <w:color w:val="000000" w:themeColor="text1"/>
              </w:rPr>
            </w:r>
            <w:r/>
          </w:p>
        </w:tc>
      </w:tr>
      <w:tr>
        <w:trPr>
          <w:cantSplit/>
          <w:gridAfter w:val="1"/>
          <w:trHeight w:val="463"/>
        </w:trPr>
        <w:tc>
          <w:tcPr>
            <w:tcW w:w="331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经营范围</w:t>
            </w:r>
            <w:r>
              <w:rPr>
                <w:color w:val="000000" w:themeColor="text1"/>
              </w:rPr>
            </w:r>
            <w:r/>
          </w:p>
        </w:tc>
        <w:tc>
          <w:tcPr>
            <w:gridSpan w:val="3"/>
            <w:tcW w:w="679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r>
        <w:trPr>
          <w:cantSplit/>
        </w:trPr>
        <w:tc>
          <w:tcPr>
            <w:tcW w:w="331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职工人数</w:t>
            </w:r>
            <w:r>
              <w:rPr>
                <w:color w:val="000000" w:themeColor="text1"/>
              </w:rPr>
            </w:r>
            <w:r/>
          </w:p>
        </w:tc>
        <w:tc>
          <w:tcPr>
            <w:tcW w:w="199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gridSpan w:val="2"/>
            <w:tcW w:w="2201"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其中：中高级</w:t>
            </w:r>
            <w:r>
              <w:rPr>
                <w:color w:val="000000" w:themeColor="text1"/>
              </w:rPr>
            </w:r>
            <w:r/>
          </w:p>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以上职称的人数</w:t>
            </w:r>
            <w:r>
              <w:rPr>
                <w:color w:val="000000" w:themeColor="text1"/>
              </w:rPr>
            </w:r>
            <w:r/>
          </w:p>
        </w:tc>
        <w:tc>
          <w:tcPr>
            <w:tcW w:w="259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r>
        <w:trPr>
          <w:cantSplit/>
          <w:trHeight w:val="510"/>
        </w:trPr>
        <w:tc>
          <w:tcPr>
            <w:tcW w:w="331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资产总计</w:t>
            </w:r>
            <w:r>
              <w:rPr>
                <w:color w:val="000000" w:themeColor="text1"/>
              </w:rPr>
            </w:r>
            <w:r/>
          </w:p>
        </w:tc>
        <w:tc>
          <w:tcPr>
            <w:tcW w:w="199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_________</w:t>
            </w:r>
            <w:r>
              <w:rPr>
                <w:rFonts w:hint="eastAsia" w:ascii="宋体" w:hAnsi="宋体" w:eastAsia="宋体" w:cs="宋体"/>
                <w:color w:val="000000" w:themeColor="text1"/>
                <w:sz w:val="21"/>
                <w:szCs w:val="21"/>
              </w:rPr>
              <w:t xml:space="preserve">万元</w:t>
            </w:r>
            <w:r>
              <w:rPr>
                <w:color w:val="000000" w:themeColor="text1"/>
              </w:rPr>
            </w:r>
            <w:r/>
          </w:p>
        </w:tc>
        <w:tc>
          <w:tcPr>
            <w:gridSpan w:val="2"/>
            <w:tcW w:w="2201"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净资产</w:t>
            </w:r>
            <w:r>
              <w:rPr>
                <w:color w:val="000000" w:themeColor="text1"/>
              </w:rPr>
            </w:r>
            <w:r/>
          </w:p>
        </w:tc>
        <w:tc>
          <w:tcPr>
            <w:tcW w:w="259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_________</w:t>
            </w:r>
            <w:r>
              <w:rPr>
                <w:rFonts w:hint="eastAsia" w:ascii="宋体" w:hAnsi="宋体" w:eastAsia="宋体" w:cs="宋体"/>
                <w:color w:val="000000" w:themeColor="text1"/>
                <w:sz w:val="21"/>
                <w:szCs w:val="21"/>
              </w:rPr>
              <w:t xml:space="preserve">万元</w:t>
            </w:r>
            <w:r>
              <w:rPr>
                <w:color w:val="000000" w:themeColor="text1"/>
              </w:rPr>
            </w:r>
            <w:r/>
          </w:p>
        </w:tc>
      </w:tr>
      <w:tr>
        <w:trPr>
          <w:cantSplit/>
          <w:trHeight w:val="445"/>
        </w:trPr>
        <w:tc>
          <w:tcPr>
            <w:tcW w:w="331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股东权益</w:t>
            </w:r>
            <w:r>
              <w:rPr>
                <w:color w:val="000000" w:themeColor="text1"/>
              </w:rPr>
            </w:r>
            <w:r/>
          </w:p>
        </w:tc>
        <w:tc>
          <w:tcPr>
            <w:tcW w:w="199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_________</w:t>
            </w:r>
            <w:r>
              <w:rPr>
                <w:rFonts w:hint="eastAsia" w:ascii="宋体" w:hAnsi="宋体" w:eastAsia="宋体" w:cs="宋体"/>
                <w:color w:val="000000" w:themeColor="text1"/>
                <w:sz w:val="21"/>
                <w:szCs w:val="21"/>
              </w:rPr>
              <w:t xml:space="preserve">万元</w:t>
            </w:r>
            <w:r>
              <w:rPr>
                <w:color w:val="000000" w:themeColor="text1"/>
              </w:rPr>
            </w:r>
            <w:r/>
          </w:p>
        </w:tc>
        <w:tc>
          <w:tcPr>
            <w:gridSpan w:val="2"/>
            <w:tcW w:w="2201"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销售收入</w:t>
            </w:r>
            <w:r>
              <w:rPr>
                <w:color w:val="000000" w:themeColor="text1"/>
              </w:rPr>
            </w:r>
            <w:r/>
          </w:p>
        </w:tc>
        <w:tc>
          <w:tcPr>
            <w:tcW w:w="259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________</w:t>
            </w:r>
            <w:r>
              <w:rPr>
                <w:rFonts w:hint="eastAsia" w:ascii="宋体" w:hAnsi="宋体" w:eastAsia="宋体" w:cs="宋体"/>
                <w:color w:val="000000" w:themeColor="text1"/>
                <w:sz w:val="21"/>
                <w:szCs w:val="21"/>
              </w:rPr>
              <w:t xml:space="preserve">年</w:t>
            </w:r>
            <w:r>
              <w:rPr>
                <w:rFonts w:hint="eastAsia" w:ascii="宋体" w:hAnsi="宋体" w:eastAsia="宋体" w:cs="宋体"/>
                <w:color w:val="000000" w:themeColor="text1"/>
                <w:sz w:val="21"/>
                <w:szCs w:val="21"/>
                <w:lang w:val="zh-CN"/>
              </w:rPr>
              <w:t xml:space="preserve">______</w:t>
            </w:r>
            <w:r>
              <w:rPr>
                <w:rFonts w:hint="eastAsia" w:ascii="宋体" w:hAnsi="宋体" w:eastAsia="宋体" w:cs="宋体"/>
                <w:color w:val="000000" w:themeColor="text1"/>
                <w:sz w:val="21"/>
                <w:szCs w:val="21"/>
              </w:rPr>
              <w:t xml:space="preserve">万元</w:t>
            </w:r>
            <w:r>
              <w:rPr>
                <w:color w:val="000000" w:themeColor="text1"/>
              </w:rPr>
            </w:r>
            <w:r/>
          </w:p>
        </w:tc>
      </w:tr>
      <w:tr>
        <w:trPr>
          <w:cantSplit/>
          <w:gridAfter w:val="1"/>
          <w:trHeight w:val="666"/>
        </w:trPr>
        <w:tc>
          <w:tcPr>
            <w:tcW w:w="331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实现利润</w:t>
            </w:r>
            <w:r>
              <w:rPr>
                <w:color w:val="000000" w:themeColor="text1"/>
              </w:rPr>
            </w:r>
            <w:r/>
          </w:p>
        </w:tc>
        <w:tc>
          <w:tcPr>
            <w:gridSpan w:val="3"/>
            <w:tcW w:w="679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_________</w:t>
            </w:r>
            <w:r>
              <w:rPr>
                <w:rFonts w:hint="eastAsia" w:ascii="宋体" w:hAnsi="宋体" w:eastAsia="宋体" w:cs="宋体"/>
                <w:color w:val="000000" w:themeColor="text1"/>
                <w:sz w:val="21"/>
                <w:szCs w:val="21"/>
              </w:rPr>
              <w:t xml:space="preserve">年</w:t>
            </w:r>
            <w:r>
              <w:rPr>
                <w:rFonts w:hint="eastAsia" w:ascii="宋体" w:hAnsi="宋体" w:eastAsia="宋体" w:cs="宋体"/>
                <w:color w:val="000000" w:themeColor="text1"/>
                <w:sz w:val="21"/>
                <w:szCs w:val="21"/>
                <w:lang w:val="zh-CN"/>
              </w:rPr>
              <w:t xml:space="preserve">_________</w:t>
            </w:r>
            <w:r>
              <w:rPr>
                <w:rFonts w:hint="eastAsia" w:ascii="宋体" w:hAnsi="宋体" w:eastAsia="宋体" w:cs="宋体"/>
                <w:color w:val="000000" w:themeColor="text1"/>
                <w:sz w:val="21"/>
                <w:szCs w:val="21"/>
              </w:rPr>
              <w:t xml:space="preserve">万元</w:t>
            </w:r>
            <w:r>
              <w:rPr>
                <w:color w:val="000000" w:themeColor="text1"/>
              </w:rPr>
            </w:r>
            <w:r/>
          </w:p>
        </w:tc>
      </w:tr>
      <w:tr>
        <w:trPr>
          <w:cantSplit/>
        </w:trPr>
        <w:tc>
          <w:tcPr>
            <w:tcW w:w="331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营业面积（含厂房面积）</w:t>
            </w:r>
            <w:r>
              <w:rPr>
                <w:color w:val="000000" w:themeColor="text1"/>
              </w:rPr>
            </w:r>
            <w:r/>
          </w:p>
        </w:tc>
        <w:tc>
          <w:tcPr>
            <w:tcW w:w="199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_________</w:t>
            </w:r>
            <w:r>
              <w:rPr>
                <w:rFonts w:hint="eastAsia" w:ascii="宋体" w:hAnsi="宋体" w:eastAsia="宋体" w:cs="宋体"/>
                <w:color w:val="000000" w:themeColor="text1"/>
                <w:sz w:val="21"/>
                <w:szCs w:val="21"/>
              </w:rPr>
              <w:t xml:space="preserve">平方米</w:t>
            </w:r>
            <w:r>
              <w:rPr>
                <w:color w:val="000000" w:themeColor="text1"/>
              </w:rPr>
            </w:r>
            <w:r/>
          </w:p>
        </w:tc>
        <w:tc>
          <w:tcPr>
            <w:gridSpan w:val="2"/>
            <w:tcW w:w="2201"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其中：</w:t>
            </w:r>
            <w:r>
              <w:rPr>
                <w:color w:val="000000" w:themeColor="text1"/>
              </w:rPr>
            </w:r>
            <w:r/>
          </w:p>
        </w:tc>
        <w:tc>
          <w:tcPr>
            <w:tcW w:w="259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自有面积</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平方米</w:t>
            </w:r>
            <w:r>
              <w:rPr>
                <w:color w:val="000000" w:themeColor="text1"/>
              </w:rPr>
            </w:r>
            <w:r/>
          </w:p>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承租面积</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平方米</w:t>
            </w:r>
            <w:r>
              <w:rPr>
                <w:color w:val="000000" w:themeColor="text1"/>
              </w:rPr>
            </w:r>
            <w:r/>
          </w:p>
        </w:tc>
      </w:tr>
      <w:tr>
        <w:trPr>
          <w:cantSplit/>
          <w:gridAfter w:val="1"/>
          <w:trHeight w:val="1022"/>
        </w:trPr>
        <w:tc>
          <w:tcPr>
            <w:tcW w:w="331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单位简历及内设机构情况</w:t>
            </w:r>
            <w:r>
              <w:rPr>
                <w:color w:val="000000" w:themeColor="text1"/>
              </w:rPr>
            </w:r>
            <w:r/>
          </w:p>
        </w:tc>
        <w:tc>
          <w:tcPr>
            <w:gridSpan w:val="3"/>
            <w:tcW w:w="679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r>
        <w:trPr>
          <w:cantSplit/>
          <w:gridAfter w:val="1"/>
        </w:trPr>
        <w:tc>
          <w:tcPr>
            <w:tcW w:w="3319" w:type="dxa"/>
            <w:vAlign w:val="top"/>
            <w:textDirection w:val="lrTb"/>
            <w:noWrap w:val="false"/>
          </w:tcPr>
          <w:p>
            <w:pPr>
              <w:pStyle w:val="876"/>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最近2年内在经营过程中受到何种奖励或处分</w:t>
            </w:r>
            <w:r>
              <w:rPr>
                <w:color w:val="000000" w:themeColor="text1"/>
              </w:rPr>
            </w:r>
            <w:r/>
          </w:p>
        </w:tc>
        <w:tc>
          <w:tcPr>
            <w:gridSpan w:val="3"/>
            <w:tcW w:w="679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（包括财政、工商、税务、物价、技监部门稽查情况、结果）</w:t>
            </w:r>
            <w:r>
              <w:rPr>
                <w:color w:val="000000" w:themeColor="text1"/>
              </w:rPr>
            </w:r>
            <w:r/>
          </w:p>
        </w:tc>
      </w:tr>
      <w:tr>
        <w:trPr>
          <w:cantSplit/>
          <w:gridAfter w:val="1"/>
        </w:trPr>
        <w:tc>
          <w:tcPr>
            <w:tcW w:w="3319" w:type="dxa"/>
            <w:vAlign w:val="top"/>
            <w:textDirection w:val="lrTb"/>
            <w:noWrap w:val="false"/>
          </w:tcPr>
          <w:p>
            <w:pPr>
              <w:pStyle w:val="876"/>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最近3年内有无因售假、售劣或是其他原因被消费者投诉或起诉的情况及说明</w:t>
            </w:r>
            <w:r>
              <w:rPr>
                <w:color w:val="000000" w:themeColor="text1"/>
              </w:rPr>
            </w:r>
            <w:r/>
          </w:p>
        </w:tc>
        <w:tc>
          <w:tcPr>
            <w:gridSpan w:val="3"/>
            <w:tcW w:w="6799" w:type="dxa"/>
            <w:vAlign w:val="center"/>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（包括解决方式和结果）</w:t>
            </w:r>
            <w:r>
              <w:rPr>
                <w:color w:val="000000" w:themeColor="text1"/>
              </w:rPr>
            </w:r>
            <w:r/>
          </w:p>
        </w:tc>
      </w:tr>
      <w:tr>
        <w:trPr>
          <w:cantSplit/>
          <w:gridAfter w:val="1"/>
        </w:trPr>
        <w:tc>
          <w:tcPr>
            <w:tcW w:w="3319" w:type="dxa"/>
            <w:vAlign w:val="top"/>
            <w:textDirection w:val="lrTb"/>
            <w:noWrap w:val="false"/>
          </w:tcPr>
          <w:p>
            <w:pPr>
              <w:pStyle w:val="876"/>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最近3年内主要负责人有无经济犯罪被司法机关追究的情况及说明</w:t>
            </w:r>
            <w:r>
              <w:rPr>
                <w:color w:val="000000" w:themeColor="text1"/>
              </w:rPr>
            </w:r>
            <w:r/>
          </w:p>
        </w:tc>
        <w:tc>
          <w:tcPr>
            <w:gridSpan w:val="3"/>
            <w:tcW w:w="6799" w:type="dxa"/>
            <w:vAlign w:val="top"/>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r>
        <w:trPr>
          <w:cantSplit/>
          <w:gridAfter w:val="1"/>
          <w:trHeight w:val="737"/>
        </w:trPr>
        <w:tc>
          <w:tcPr>
            <w:tcW w:w="3319" w:type="dxa"/>
            <w:vAlign w:val="center"/>
            <w:textDirection w:val="lrTb"/>
            <w:noWrap w:val="false"/>
          </w:tcPr>
          <w:p>
            <w:pPr>
              <w:pStyle w:val="876"/>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其他需要说明的情况</w:t>
            </w:r>
            <w:r>
              <w:rPr>
                <w:color w:val="000000" w:themeColor="text1"/>
              </w:rPr>
            </w:r>
            <w:r/>
          </w:p>
        </w:tc>
        <w:tc>
          <w:tcPr>
            <w:gridSpan w:val="3"/>
            <w:tcW w:w="6799" w:type="dxa"/>
            <w:vAlign w:val="top"/>
            <w:textDirection w:val="lrTb"/>
            <w:noWrap w:val="false"/>
          </w:tcPr>
          <w:p>
            <w:pPr>
              <w:pStyle w:val="876"/>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bl>
    <w:p>
      <w:pPr>
        <w:pStyle w:val="876"/>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r>
      <w:r>
        <w:rPr>
          <w:color w:val="000000" w:themeColor="text1"/>
        </w:rPr>
      </w:r>
      <w:r/>
    </w:p>
    <w:p>
      <w:pPr>
        <w:pStyle w:val="876"/>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法定代表人或委托代理人：（签字或盖章）</w:t>
      </w:r>
      <w:r>
        <w:rPr>
          <w:color w:val="000000" w:themeColor="text1"/>
        </w:rPr>
      </w:r>
      <w:r/>
    </w:p>
    <w:p>
      <w:pPr>
        <w:pStyle w:val="876"/>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日期：</w:t>
      </w:r>
      <w:r>
        <w:rPr>
          <w:rFonts w:hint="eastAsia" w:ascii="宋体" w:hAnsi="宋体" w:eastAsia="宋体" w:cs="宋体"/>
          <w:color w:val="000000" w:themeColor="text1"/>
          <w:sz w:val="21"/>
          <w:szCs w:val="21"/>
        </w:rPr>
        <w:t xml:space="preserve">    </w:t>
      </w:r>
      <w:r>
        <w:rPr>
          <w:rFonts w:hint="eastAsia" w:ascii="宋体" w:hAnsi="宋体" w:eastAsia="宋体" w:cs="宋体"/>
          <w:color w:val="000000" w:themeColor="text1"/>
          <w:sz w:val="21"/>
          <w:szCs w:val="21"/>
          <w:lang w:val="zh-CN"/>
        </w:rPr>
        <w:t xml:space="preserve">年     月     日</w:t>
      </w:r>
      <w:r>
        <w:rPr>
          <w:color w:val="000000" w:themeColor="text1"/>
        </w:rPr>
      </w:r>
      <w:r/>
    </w:p>
    <w:p>
      <w:pPr>
        <w:pStyle w:val="876"/>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r>
      <w:r>
        <w:rPr>
          <w:color w:val="000000" w:themeColor="text1"/>
        </w:rPr>
      </w:r>
      <w:r/>
    </w:p>
    <w:p>
      <w:pPr>
        <w:pStyle w:val="876"/>
        <w:jc w:val="left"/>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r>
      <w:r>
        <w:rPr>
          <w:color w:val="000000" w:themeColor="text1"/>
        </w:rPr>
      </w:r>
      <w:r/>
    </w:p>
    <w:p>
      <w:pPr>
        <w:pStyle w:val="876"/>
        <w:pageBreakBefore/>
        <w:spacing w:line="360" w:lineRule="auto"/>
        <w:rPr>
          <w:rFonts w:hint="eastAsia" w:ascii="宋体" w:hAnsi="宋体" w:eastAsia="宋体" w:cs="宋体"/>
          <w:b/>
          <w:bCs/>
          <w:color w:val="000000" w:themeColor="text1"/>
          <w:sz w:val="21"/>
          <w:szCs w:val="21"/>
        </w:rPr>
      </w:pPr>
      <w:r>
        <w:rPr>
          <w:rFonts w:hint="eastAsia" w:ascii="宋体" w:hAnsi="宋体" w:eastAsia="宋体" w:cs="宋体"/>
          <w:b/>
          <w:color w:val="000000" w:themeColor="text1"/>
          <w:sz w:val="21"/>
          <w:szCs w:val="21"/>
        </w:rPr>
        <w:t xml:space="preserve">3.</w:t>
      </w:r>
      <w:r>
        <w:rPr>
          <w:rFonts w:hint="eastAsia" w:ascii="宋体" w:hAnsi="宋体" w:eastAsia="宋体" w:cs="宋体"/>
          <w:b/>
          <w:bCs/>
          <w:color w:val="000000" w:themeColor="text1"/>
          <w:sz w:val="21"/>
          <w:szCs w:val="21"/>
          <w:lang w:val="zh-CN"/>
        </w:rPr>
        <w:t xml:space="preserve">中小企业声明资料</w:t>
      </w:r>
      <w:r>
        <w:rPr>
          <w:color w:val="000000" w:themeColor="text1"/>
        </w:rPr>
      </w:r>
      <w:r/>
    </w:p>
    <w:p>
      <w:pPr>
        <w:pStyle w:val="876"/>
        <w:jc w:val="center"/>
        <w:spacing w:line="440" w:lineRule="exact"/>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中小企业声明函（服务） </w:t>
      </w:r>
      <w:r>
        <w:rPr>
          <w:color w:val="000000" w:themeColor="text1"/>
        </w:rPr>
      </w:r>
      <w:r/>
    </w:p>
    <w:p>
      <w:pPr>
        <w:pStyle w:val="876"/>
        <w:spacing w:line="400" w:lineRule="exact"/>
        <w:rPr>
          <w:rFonts w:ascii="宋体" w:hAnsi="宋体" w:eastAsia="宋体" w:cs="Times New Roman"/>
          <w:color w:val="000000" w:themeColor="text1"/>
          <w:sz w:val="21"/>
          <w:szCs w:val="21"/>
          <w:highlight w:val="none"/>
        </w:rPr>
      </w:pP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lang w:val="zh-CN"/>
        </w:rPr>
        <w:t xml:space="preserve">：</w:t>
      </w:r>
      <w:r>
        <w:rPr>
          <w:color w:val="000000" w:themeColor="text1"/>
        </w:rPr>
      </w:r>
      <w:r/>
    </w:p>
    <w:p>
      <w:pPr>
        <w:pStyle w:val="876"/>
        <w:ind w:firstLine="420"/>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本公司郑重声明，根据《政府采购促进中小企业发展管理办法》（财库﹝2020﹞46 号）的规定，本公司（联合体）参加</w:t>
      </w:r>
      <w:r>
        <w:rPr>
          <w:rFonts w:hint="eastAsia" w:ascii="宋体" w:hAnsi="宋体" w:eastAsia="宋体" w:cs="宋体"/>
          <w:color w:val="000000" w:themeColor="text1"/>
          <w:sz w:val="21"/>
          <w:szCs w:val="21"/>
          <w:highlight w:val="none"/>
          <w:u w:val="single"/>
        </w:rPr>
        <w:t xml:space="preserve">（单位名称）</w:t>
      </w:r>
      <w:r>
        <w:rPr>
          <w:rFonts w:hint="eastAsia" w:ascii="宋体" w:hAnsi="宋体" w:eastAsia="宋体" w:cs="宋体"/>
          <w:color w:val="000000" w:themeColor="text1"/>
          <w:sz w:val="21"/>
          <w:szCs w:val="21"/>
          <w:highlight w:val="none"/>
        </w:rPr>
        <w:t xml:space="preserve">的</w:t>
      </w:r>
      <w:r>
        <w:rPr>
          <w:rFonts w:hint="eastAsia" w:ascii="宋体" w:hAnsi="宋体" w:eastAsia="宋体" w:cs="宋体"/>
          <w:color w:val="000000" w:themeColor="text1"/>
          <w:sz w:val="21"/>
          <w:szCs w:val="21"/>
          <w:highlight w:val="none"/>
          <w:u w:val="single"/>
        </w:rPr>
        <w:t xml:space="preserve">（项目名称）</w:t>
      </w:r>
      <w:r>
        <w:rPr>
          <w:rFonts w:hint="eastAsia" w:ascii="宋体" w:hAnsi="宋体" w:eastAsia="宋体" w:cs="宋体"/>
          <w:color w:val="000000" w:themeColor="text1"/>
          <w:sz w:val="21"/>
          <w:szCs w:val="21"/>
          <w:highlight w:val="none"/>
        </w:rPr>
        <w:t xml:space="preserve">采购活动，提供的货物全部由符合政策要求的中小企业制造。相关企业（含联合体中的中小企业、签订分包意向协议的中小企业）的具体情况如下：</w:t>
      </w:r>
      <w:r>
        <w:rPr>
          <w:color w:val="000000" w:themeColor="text1"/>
        </w:rPr>
      </w:r>
      <w:r/>
    </w:p>
    <w:p>
      <w:pPr>
        <w:pStyle w:val="876"/>
        <w:ind w:firstLine="420"/>
        <w:spacing w:line="360" w:lineRule="auto"/>
        <w:tabs>
          <w:tab w:val="left" w:pos="1243" w:leader="none"/>
        </w:tabs>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bidi="zh-CN"/>
        </w:rPr>
        <w:t xml:space="preserve">1、</w:t>
      </w:r>
      <w:r>
        <w:rPr>
          <w:rFonts w:hint="eastAsia" w:ascii="宋体" w:hAnsi="宋体" w:eastAsia="宋体" w:cs="宋体"/>
          <w:color w:val="000000" w:themeColor="text1"/>
          <w:sz w:val="21"/>
          <w:szCs w:val="21"/>
          <w:highlight w:val="none"/>
          <w:u w:val="single"/>
          <w:lang w:val="zh-CN" w:bidi="zh-CN"/>
        </w:rPr>
        <w:t xml:space="preserve">（标的名称）</w:t>
      </w:r>
      <w:r>
        <w:rPr>
          <w:rFonts w:hint="eastAsia" w:ascii="宋体" w:hAnsi="宋体" w:eastAsia="宋体" w:cs="宋体"/>
          <w:color w:val="000000" w:themeColor="text1"/>
          <w:sz w:val="21"/>
          <w:szCs w:val="21"/>
          <w:highlight w:val="none"/>
          <w:lang w:val="zh-CN" w:bidi="zh-CN"/>
        </w:rPr>
        <w:t xml:space="preserve">，属于（</w:t>
      </w:r>
      <w:r>
        <w:rPr>
          <w:rFonts w:hint="eastAsia" w:ascii="宋体" w:hAnsi="宋体" w:eastAsia="宋体" w:cs="宋体"/>
          <w:color w:val="000000" w:themeColor="text1"/>
          <w:sz w:val="21"/>
          <w:szCs w:val="21"/>
          <w:highlight w:val="none"/>
          <w:u w:val="single"/>
          <w:lang w:val="zh-CN" w:bidi="zh-CN"/>
        </w:rPr>
        <w:t xml:space="preserve">招标文件中明确的所属行业）</w:t>
      </w:r>
      <w:r>
        <w:rPr>
          <w:rFonts w:hint="eastAsia" w:ascii="宋体" w:hAnsi="宋体" w:eastAsia="宋体" w:cs="宋体"/>
          <w:color w:val="000000" w:themeColor="text1"/>
          <w:sz w:val="21"/>
          <w:szCs w:val="21"/>
          <w:highlight w:val="none"/>
          <w:lang w:val="zh-CN" w:bidi="zh-CN"/>
        </w:rPr>
        <w:t xml:space="preserve">；</w:t>
      </w:r>
      <w:r>
        <w:rPr>
          <w:rFonts w:hint="eastAsia" w:ascii="宋体" w:hAnsi="宋体" w:eastAsia="宋体" w:cs="宋体"/>
          <w:color w:val="000000" w:themeColor="text1"/>
          <w:sz w:val="21"/>
          <w:szCs w:val="21"/>
          <w:highlight w:val="none"/>
          <w:lang w:bidi="zh-CN"/>
        </w:rPr>
        <w:t xml:space="preserve">制造商</w:t>
      </w:r>
      <w:r>
        <w:rPr>
          <w:rFonts w:hint="eastAsia" w:ascii="宋体" w:hAnsi="宋体" w:eastAsia="宋体" w:cs="宋体"/>
          <w:color w:val="000000" w:themeColor="text1"/>
          <w:sz w:val="21"/>
          <w:szCs w:val="21"/>
          <w:highlight w:val="none"/>
          <w:lang w:val="zh-CN" w:bidi="zh-CN"/>
        </w:rPr>
        <w:t xml:space="preserve">为</w:t>
      </w:r>
      <w:r>
        <w:rPr>
          <w:rFonts w:hint="eastAsia" w:ascii="宋体" w:hAnsi="宋体" w:eastAsia="宋体" w:cs="宋体"/>
          <w:color w:val="000000" w:themeColor="text1"/>
          <w:sz w:val="21"/>
          <w:szCs w:val="21"/>
          <w:highlight w:val="none"/>
          <w:u w:val="single"/>
          <w:lang w:val="zh-CN" w:bidi="zh-CN"/>
        </w:rPr>
        <w:t xml:space="preserve">（企业名称）</w:t>
      </w:r>
      <w:r>
        <w:rPr>
          <w:rFonts w:hint="eastAsia" w:ascii="宋体" w:hAnsi="宋体" w:eastAsia="宋体" w:cs="宋体"/>
          <w:color w:val="000000" w:themeColor="text1"/>
          <w:sz w:val="21"/>
          <w:szCs w:val="21"/>
          <w:highlight w:val="none"/>
          <w:lang w:val="zh-CN" w:bidi="zh-CN"/>
        </w:rPr>
        <w:t xml:space="preserve">，从业人员</w:t>
      </w:r>
      <w:r>
        <w:rPr>
          <w:rFonts w:hint="eastAsia" w:ascii="宋体" w:hAnsi="宋体" w:eastAsia="宋体" w:cs="宋体"/>
          <w:color w:val="000000" w:themeColor="text1"/>
          <w:sz w:val="21"/>
          <w:szCs w:val="21"/>
          <w:highlight w:val="none"/>
          <w:u w:val="single"/>
          <w:lang w:bidi="zh-CN"/>
        </w:rPr>
        <w:t xml:space="preserve">     </w:t>
      </w:r>
      <w:r>
        <w:rPr>
          <w:rFonts w:hint="eastAsia" w:ascii="宋体" w:hAnsi="宋体" w:eastAsia="宋体" w:cs="宋体"/>
          <w:color w:val="000000" w:themeColor="text1"/>
          <w:sz w:val="21"/>
          <w:szCs w:val="21"/>
          <w:highlight w:val="none"/>
          <w:lang w:val="zh-CN" w:bidi="zh-CN"/>
        </w:rPr>
        <w:t xml:space="preserve">人，营业收入为</w:t>
      </w:r>
      <w:r>
        <w:rPr>
          <w:rFonts w:hint="eastAsia" w:ascii="宋体" w:hAnsi="宋体" w:eastAsia="宋体" w:cs="宋体"/>
          <w:color w:val="000000" w:themeColor="text1"/>
          <w:sz w:val="21"/>
          <w:szCs w:val="21"/>
          <w:highlight w:val="none"/>
          <w:u w:val="single"/>
          <w:lang w:bidi="zh-CN"/>
        </w:rPr>
        <w:t xml:space="preserve">     </w:t>
      </w:r>
      <w:r>
        <w:rPr>
          <w:rFonts w:hint="eastAsia" w:ascii="宋体" w:hAnsi="宋体" w:eastAsia="宋体" w:cs="宋体"/>
          <w:color w:val="000000" w:themeColor="text1"/>
          <w:sz w:val="21"/>
          <w:szCs w:val="21"/>
          <w:highlight w:val="none"/>
          <w:lang w:val="zh-CN" w:bidi="zh-CN"/>
        </w:rPr>
        <w:t xml:space="preserve">万元，资产总额为</w:t>
      </w:r>
      <w:r>
        <w:rPr>
          <w:rFonts w:hint="eastAsia" w:ascii="宋体" w:hAnsi="宋体" w:eastAsia="宋体" w:cs="宋体"/>
          <w:color w:val="000000" w:themeColor="text1"/>
          <w:sz w:val="21"/>
          <w:szCs w:val="21"/>
          <w:highlight w:val="none"/>
          <w:u w:val="single"/>
          <w:lang w:bidi="zh-CN"/>
        </w:rPr>
        <w:t xml:space="preserve">     </w:t>
      </w:r>
      <w:r>
        <w:rPr>
          <w:rFonts w:hint="eastAsia" w:ascii="宋体" w:hAnsi="宋体" w:eastAsia="宋体" w:cs="宋体"/>
          <w:color w:val="000000" w:themeColor="text1"/>
          <w:sz w:val="21"/>
          <w:szCs w:val="21"/>
          <w:highlight w:val="none"/>
          <w:lang w:val="zh-CN" w:bidi="zh-CN"/>
        </w:rPr>
        <w:t xml:space="preserve">万元，属于</w:t>
      </w:r>
      <w:r>
        <w:rPr>
          <w:rFonts w:hint="eastAsia" w:ascii="宋体" w:hAnsi="宋体" w:eastAsia="宋体" w:cs="宋体"/>
          <w:color w:val="000000" w:themeColor="text1"/>
          <w:sz w:val="21"/>
          <w:szCs w:val="21"/>
          <w:highlight w:val="none"/>
          <w:u w:val="single"/>
          <w:lang w:val="en-US" w:bidi="zh-CN"/>
        </w:rPr>
        <w:t xml:space="preserve">       </w:t>
      </w:r>
      <w:r>
        <w:rPr>
          <w:rFonts w:hint="eastAsia" w:ascii="宋体" w:hAnsi="宋体" w:eastAsia="宋体" w:cs="宋体"/>
          <w:color w:val="000000" w:themeColor="text1"/>
          <w:sz w:val="21"/>
          <w:szCs w:val="21"/>
          <w:highlight w:val="none"/>
          <w:u w:val="single"/>
          <w:lang w:val="zh-CN" w:bidi="zh-CN"/>
        </w:rPr>
        <w:t xml:space="preserve">（□中型企业、□小型企业、□微型企业）</w:t>
      </w:r>
      <w:r>
        <w:rPr>
          <w:rFonts w:hint="eastAsia" w:ascii="宋体" w:hAnsi="宋体" w:eastAsia="宋体" w:cs="宋体"/>
          <w:color w:val="000000" w:themeColor="text1"/>
          <w:sz w:val="21"/>
          <w:szCs w:val="21"/>
          <w:highlight w:val="none"/>
          <w:lang w:val="zh-CN" w:bidi="zh-CN"/>
        </w:rPr>
        <w:t xml:space="preserve">；</w:t>
      </w:r>
      <w:r>
        <w:rPr>
          <w:color w:val="000000" w:themeColor="text1"/>
        </w:rPr>
      </w:r>
      <w:r/>
    </w:p>
    <w:p>
      <w:pPr>
        <w:pStyle w:val="876"/>
        <w:ind w:firstLine="420"/>
        <w:spacing w:line="360" w:lineRule="auto"/>
        <w:tabs>
          <w:tab w:val="left" w:pos="1243" w:leader="none"/>
        </w:tabs>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val="en-US" w:bidi="zh-CN"/>
        </w:rPr>
        <w:t xml:space="preserve">2</w:t>
      </w:r>
      <w:r>
        <w:rPr>
          <w:rFonts w:hint="eastAsia" w:ascii="宋体" w:hAnsi="宋体" w:eastAsia="宋体" w:cs="宋体"/>
          <w:color w:val="000000" w:themeColor="text1"/>
          <w:sz w:val="21"/>
          <w:szCs w:val="21"/>
          <w:highlight w:val="none"/>
          <w:lang w:bidi="zh-CN"/>
        </w:rPr>
        <w:t xml:space="preserve">、</w:t>
      </w:r>
      <w:r>
        <w:rPr>
          <w:rFonts w:hint="eastAsia" w:ascii="宋体" w:hAnsi="宋体" w:eastAsia="宋体" w:cs="宋体"/>
          <w:color w:val="000000" w:themeColor="text1"/>
          <w:sz w:val="21"/>
          <w:szCs w:val="21"/>
          <w:highlight w:val="none"/>
          <w:u w:val="single"/>
          <w:lang w:val="zh-CN" w:bidi="zh-CN"/>
        </w:rPr>
        <w:t xml:space="preserve">（标的名称）</w:t>
      </w:r>
      <w:r>
        <w:rPr>
          <w:rFonts w:hint="eastAsia" w:ascii="宋体" w:hAnsi="宋体" w:eastAsia="宋体" w:cs="宋体"/>
          <w:color w:val="000000" w:themeColor="text1"/>
          <w:sz w:val="21"/>
          <w:szCs w:val="21"/>
          <w:highlight w:val="none"/>
          <w:lang w:val="zh-CN" w:bidi="zh-CN"/>
        </w:rPr>
        <w:t xml:space="preserve">，属于（</w:t>
      </w:r>
      <w:r>
        <w:rPr>
          <w:rFonts w:hint="eastAsia" w:ascii="宋体" w:hAnsi="宋体" w:eastAsia="宋体" w:cs="宋体"/>
          <w:color w:val="000000" w:themeColor="text1"/>
          <w:sz w:val="21"/>
          <w:szCs w:val="21"/>
          <w:highlight w:val="none"/>
          <w:u w:val="single"/>
          <w:lang w:val="zh-CN" w:bidi="zh-CN"/>
        </w:rPr>
        <w:t xml:space="preserve">招标文件中明确的所属行业）</w:t>
      </w:r>
      <w:r>
        <w:rPr>
          <w:rFonts w:hint="eastAsia" w:ascii="宋体" w:hAnsi="宋体" w:eastAsia="宋体" w:cs="宋体"/>
          <w:color w:val="000000" w:themeColor="text1"/>
          <w:sz w:val="21"/>
          <w:szCs w:val="21"/>
          <w:highlight w:val="none"/>
          <w:lang w:val="zh-CN" w:bidi="zh-CN"/>
        </w:rPr>
        <w:t xml:space="preserve">；</w:t>
      </w:r>
      <w:r>
        <w:rPr>
          <w:rFonts w:hint="eastAsia" w:ascii="宋体" w:hAnsi="宋体" w:eastAsia="宋体" w:cs="宋体"/>
          <w:color w:val="000000" w:themeColor="text1"/>
          <w:sz w:val="21"/>
          <w:szCs w:val="21"/>
          <w:highlight w:val="none"/>
          <w:lang w:bidi="zh-CN"/>
        </w:rPr>
        <w:t xml:space="preserve">制造商</w:t>
      </w:r>
      <w:r>
        <w:rPr>
          <w:rFonts w:hint="eastAsia" w:ascii="宋体" w:hAnsi="宋体" w:eastAsia="宋体" w:cs="宋体"/>
          <w:color w:val="000000" w:themeColor="text1"/>
          <w:sz w:val="21"/>
          <w:szCs w:val="21"/>
          <w:highlight w:val="none"/>
          <w:lang w:val="zh-CN" w:bidi="zh-CN"/>
        </w:rPr>
        <w:t xml:space="preserve">为</w:t>
      </w:r>
      <w:r>
        <w:rPr>
          <w:rFonts w:hint="eastAsia" w:ascii="宋体" w:hAnsi="宋体" w:eastAsia="宋体" w:cs="宋体"/>
          <w:color w:val="000000" w:themeColor="text1"/>
          <w:sz w:val="21"/>
          <w:szCs w:val="21"/>
          <w:highlight w:val="none"/>
          <w:u w:val="single"/>
          <w:lang w:val="zh-CN" w:bidi="zh-CN"/>
        </w:rPr>
        <w:t xml:space="preserve">（企业名称）</w:t>
      </w:r>
      <w:r>
        <w:rPr>
          <w:rFonts w:hint="eastAsia" w:ascii="宋体" w:hAnsi="宋体" w:eastAsia="宋体" w:cs="宋体"/>
          <w:color w:val="000000" w:themeColor="text1"/>
          <w:sz w:val="21"/>
          <w:szCs w:val="21"/>
          <w:highlight w:val="none"/>
          <w:lang w:val="zh-CN" w:bidi="zh-CN"/>
        </w:rPr>
        <w:t xml:space="preserve">，从业人员</w:t>
      </w:r>
      <w:r>
        <w:rPr>
          <w:rFonts w:hint="eastAsia" w:ascii="宋体" w:hAnsi="宋体" w:eastAsia="宋体" w:cs="宋体"/>
          <w:color w:val="000000" w:themeColor="text1"/>
          <w:sz w:val="21"/>
          <w:szCs w:val="21"/>
          <w:highlight w:val="none"/>
          <w:u w:val="single"/>
          <w:lang w:bidi="zh-CN"/>
        </w:rPr>
        <w:t xml:space="preserve">     </w:t>
      </w:r>
      <w:r>
        <w:rPr>
          <w:rFonts w:hint="eastAsia" w:ascii="宋体" w:hAnsi="宋体" w:eastAsia="宋体" w:cs="宋体"/>
          <w:color w:val="000000" w:themeColor="text1"/>
          <w:sz w:val="21"/>
          <w:szCs w:val="21"/>
          <w:highlight w:val="none"/>
          <w:lang w:val="zh-CN" w:bidi="zh-CN"/>
        </w:rPr>
        <w:t xml:space="preserve">人，营业收入为</w:t>
      </w:r>
      <w:r>
        <w:rPr>
          <w:rFonts w:hint="eastAsia" w:ascii="宋体" w:hAnsi="宋体" w:eastAsia="宋体" w:cs="宋体"/>
          <w:color w:val="000000" w:themeColor="text1"/>
          <w:sz w:val="21"/>
          <w:szCs w:val="21"/>
          <w:highlight w:val="none"/>
          <w:u w:val="single"/>
          <w:lang w:bidi="zh-CN"/>
        </w:rPr>
        <w:t xml:space="preserve">     </w:t>
      </w:r>
      <w:r>
        <w:rPr>
          <w:rFonts w:hint="eastAsia" w:ascii="宋体" w:hAnsi="宋体" w:eastAsia="宋体" w:cs="宋体"/>
          <w:color w:val="000000" w:themeColor="text1"/>
          <w:sz w:val="21"/>
          <w:szCs w:val="21"/>
          <w:highlight w:val="none"/>
          <w:lang w:val="zh-CN" w:bidi="zh-CN"/>
        </w:rPr>
        <w:t xml:space="preserve">万元，资产总额为</w:t>
      </w:r>
      <w:r>
        <w:rPr>
          <w:rFonts w:hint="eastAsia" w:ascii="宋体" w:hAnsi="宋体" w:eastAsia="宋体" w:cs="宋体"/>
          <w:color w:val="000000" w:themeColor="text1"/>
          <w:sz w:val="21"/>
          <w:szCs w:val="21"/>
          <w:highlight w:val="none"/>
          <w:u w:val="single"/>
          <w:lang w:bidi="zh-CN"/>
        </w:rPr>
        <w:t xml:space="preserve">     </w:t>
      </w:r>
      <w:r>
        <w:rPr>
          <w:rFonts w:hint="eastAsia" w:ascii="宋体" w:hAnsi="宋体" w:eastAsia="宋体" w:cs="宋体"/>
          <w:color w:val="000000" w:themeColor="text1"/>
          <w:sz w:val="21"/>
          <w:szCs w:val="21"/>
          <w:highlight w:val="none"/>
          <w:lang w:val="zh-CN" w:bidi="zh-CN"/>
        </w:rPr>
        <w:t xml:space="preserve">万元，属于</w:t>
      </w:r>
      <w:r>
        <w:rPr>
          <w:rFonts w:hint="eastAsia" w:ascii="宋体" w:hAnsi="宋体" w:eastAsia="宋体" w:cs="宋体"/>
          <w:color w:val="000000" w:themeColor="text1"/>
          <w:sz w:val="21"/>
          <w:szCs w:val="21"/>
          <w:highlight w:val="none"/>
          <w:u w:val="single"/>
          <w:lang w:val="en-US" w:bidi="zh-CN"/>
        </w:rPr>
        <w:t xml:space="preserve">       </w:t>
      </w:r>
      <w:r>
        <w:rPr>
          <w:rFonts w:hint="eastAsia" w:ascii="宋体" w:hAnsi="宋体" w:eastAsia="宋体" w:cs="宋体"/>
          <w:color w:val="000000" w:themeColor="text1"/>
          <w:sz w:val="21"/>
          <w:szCs w:val="21"/>
          <w:highlight w:val="none"/>
          <w:u w:val="single"/>
          <w:lang w:val="zh-CN" w:bidi="zh-CN"/>
        </w:rPr>
        <w:t xml:space="preserve">（□中型企业、□小型企业、□微型企业）</w:t>
      </w:r>
      <w:r>
        <w:rPr>
          <w:rFonts w:hint="eastAsia" w:ascii="宋体" w:hAnsi="宋体" w:eastAsia="宋体" w:cs="宋体"/>
          <w:color w:val="000000" w:themeColor="text1"/>
          <w:sz w:val="21"/>
          <w:szCs w:val="21"/>
          <w:highlight w:val="none"/>
          <w:lang w:val="zh-CN" w:bidi="zh-CN"/>
        </w:rPr>
        <w:t xml:space="preserve">；</w:t>
      </w:r>
      <w:r>
        <w:rPr>
          <w:color w:val="000000" w:themeColor="text1"/>
        </w:rPr>
      </w:r>
      <w:r/>
    </w:p>
    <w:p>
      <w:pPr>
        <w:pStyle w:val="876"/>
        <w:ind w:firstLine="420"/>
        <w:spacing w:line="360" w:lineRule="auto"/>
        <w:tabs>
          <w:tab w:val="left" w:pos="1243" w:leader="none"/>
        </w:tabs>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val="en-US" w:bidi="zh-CN"/>
        </w:rPr>
        <w:t xml:space="preserve">3</w:t>
      </w:r>
      <w:r>
        <w:rPr>
          <w:rFonts w:hint="eastAsia" w:ascii="宋体" w:hAnsi="宋体" w:eastAsia="宋体" w:cs="宋体"/>
          <w:color w:val="000000" w:themeColor="text1"/>
          <w:sz w:val="21"/>
          <w:szCs w:val="21"/>
          <w:highlight w:val="none"/>
          <w:lang w:bidi="zh-CN"/>
        </w:rPr>
        <w:t xml:space="preserve">、</w:t>
      </w:r>
      <w:r>
        <w:rPr>
          <w:rFonts w:hint="eastAsia" w:ascii="宋体" w:hAnsi="宋体" w:eastAsia="宋体" w:cs="宋体"/>
          <w:color w:val="000000" w:themeColor="text1"/>
          <w:sz w:val="21"/>
          <w:szCs w:val="21"/>
          <w:highlight w:val="none"/>
          <w:u w:val="single"/>
          <w:lang w:val="zh-CN" w:bidi="zh-CN"/>
        </w:rPr>
        <w:t xml:space="preserve">（标的名称）</w:t>
      </w:r>
      <w:r>
        <w:rPr>
          <w:rFonts w:hint="eastAsia" w:ascii="宋体" w:hAnsi="宋体" w:eastAsia="宋体" w:cs="宋体"/>
          <w:color w:val="000000" w:themeColor="text1"/>
          <w:sz w:val="21"/>
          <w:szCs w:val="21"/>
          <w:highlight w:val="none"/>
          <w:lang w:val="zh-CN" w:bidi="zh-CN"/>
        </w:rPr>
        <w:t xml:space="preserve">，属于（</w:t>
      </w:r>
      <w:r>
        <w:rPr>
          <w:rFonts w:hint="eastAsia" w:ascii="宋体" w:hAnsi="宋体" w:eastAsia="宋体" w:cs="宋体"/>
          <w:color w:val="000000" w:themeColor="text1"/>
          <w:sz w:val="21"/>
          <w:szCs w:val="21"/>
          <w:highlight w:val="none"/>
          <w:u w:val="single"/>
          <w:lang w:val="zh-CN" w:bidi="zh-CN"/>
        </w:rPr>
        <w:t xml:space="preserve">招标文件中明确的所属行业）</w:t>
      </w:r>
      <w:r>
        <w:rPr>
          <w:rFonts w:hint="eastAsia" w:ascii="宋体" w:hAnsi="宋体" w:eastAsia="宋体" w:cs="宋体"/>
          <w:color w:val="000000" w:themeColor="text1"/>
          <w:sz w:val="21"/>
          <w:szCs w:val="21"/>
          <w:highlight w:val="none"/>
          <w:lang w:val="zh-CN" w:bidi="zh-CN"/>
        </w:rPr>
        <w:t xml:space="preserve">；</w:t>
      </w:r>
      <w:r>
        <w:rPr>
          <w:rFonts w:hint="eastAsia" w:ascii="宋体" w:hAnsi="宋体" w:eastAsia="宋体" w:cs="宋体"/>
          <w:color w:val="000000" w:themeColor="text1"/>
          <w:sz w:val="21"/>
          <w:szCs w:val="21"/>
          <w:highlight w:val="none"/>
          <w:lang w:bidi="zh-CN"/>
        </w:rPr>
        <w:t xml:space="preserve">制造商</w:t>
      </w:r>
      <w:r>
        <w:rPr>
          <w:rFonts w:hint="eastAsia" w:ascii="宋体" w:hAnsi="宋体" w:eastAsia="宋体" w:cs="宋体"/>
          <w:color w:val="000000" w:themeColor="text1"/>
          <w:sz w:val="21"/>
          <w:szCs w:val="21"/>
          <w:highlight w:val="none"/>
          <w:lang w:val="zh-CN" w:bidi="zh-CN"/>
        </w:rPr>
        <w:t xml:space="preserve">为</w:t>
      </w:r>
      <w:r>
        <w:rPr>
          <w:rFonts w:hint="eastAsia" w:ascii="宋体" w:hAnsi="宋体" w:eastAsia="宋体" w:cs="宋体"/>
          <w:color w:val="000000" w:themeColor="text1"/>
          <w:sz w:val="21"/>
          <w:szCs w:val="21"/>
          <w:highlight w:val="none"/>
          <w:u w:val="single"/>
          <w:lang w:val="zh-CN" w:bidi="zh-CN"/>
        </w:rPr>
        <w:t xml:space="preserve">（企业名称）</w:t>
      </w:r>
      <w:r>
        <w:rPr>
          <w:rFonts w:hint="eastAsia" w:ascii="宋体" w:hAnsi="宋体" w:eastAsia="宋体" w:cs="宋体"/>
          <w:color w:val="000000" w:themeColor="text1"/>
          <w:sz w:val="21"/>
          <w:szCs w:val="21"/>
          <w:highlight w:val="none"/>
          <w:lang w:val="zh-CN" w:bidi="zh-CN"/>
        </w:rPr>
        <w:t xml:space="preserve">，从业人员</w:t>
      </w:r>
      <w:r>
        <w:rPr>
          <w:rFonts w:hint="eastAsia" w:ascii="宋体" w:hAnsi="宋体" w:eastAsia="宋体" w:cs="宋体"/>
          <w:color w:val="000000" w:themeColor="text1"/>
          <w:sz w:val="21"/>
          <w:szCs w:val="21"/>
          <w:highlight w:val="none"/>
          <w:u w:val="single"/>
          <w:lang w:bidi="zh-CN"/>
        </w:rPr>
        <w:t xml:space="preserve">     </w:t>
      </w:r>
      <w:r>
        <w:rPr>
          <w:rFonts w:hint="eastAsia" w:ascii="宋体" w:hAnsi="宋体" w:eastAsia="宋体" w:cs="宋体"/>
          <w:color w:val="000000" w:themeColor="text1"/>
          <w:sz w:val="21"/>
          <w:szCs w:val="21"/>
          <w:highlight w:val="none"/>
          <w:lang w:val="zh-CN" w:bidi="zh-CN"/>
        </w:rPr>
        <w:t xml:space="preserve">人，营业收入为</w:t>
      </w:r>
      <w:r>
        <w:rPr>
          <w:rFonts w:hint="eastAsia" w:ascii="宋体" w:hAnsi="宋体" w:eastAsia="宋体" w:cs="宋体"/>
          <w:color w:val="000000" w:themeColor="text1"/>
          <w:sz w:val="21"/>
          <w:szCs w:val="21"/>
          <w:highlight w:val="none"/>
          <w:u w:val="single"/>
          <w:lang w:bidi="zh-CN"/>
        </w:rPr>
        <w:t xml:space="preserve">     </w:t>
      </w:r>
      <w:r>
        <w:rPr>
          <w:rFonts w:hint="eastAsia" w:ascii="宋体" w:hAnsi="宋体" w:eastAsia="宋体" w:cs="宋体"/>
          <w:color w:val="000000" w:themeColor="text1"/>
          <w:sz w:val="21"/>
          <w:szCs w:val="21"/>
          <w:highlight w:val="none"/>
          <w:lang w:val="zh-CN" w:bidi="zh-CN"/>
        </w:rPr>
        <w:t xml:space="preserve">万元，资产总额为</w:t>
      </w:r>
      <w:r>
        <w:rPr>
          <w:rFonts w:hint="eastAsia" w:ascii="宋体" w:hAnsi="宋体" w:eastAsia="宋体" w:cs="宋体"/>
          <w:color w:val="000000" w:themeColor="text1"/>
          <w:sz w:val="21"/>
          <w:szCs w:val="21"/>
          <w:highlight w:val="none"/>
          <w:u w:val="single"/>
          <w:lang w:bidi="zh-CN"/>
        </w:rPr>
        <w:t xml:space="preserve">     </w:t>
      </w:r>
      <w:r>
        <w:rPr>
          <w:rFonts w:hint="eastAsia" w:ascii="宋体" w:hAnsi="宋体" w:eastAsia="宋体" w:cs="宋体"/>
          <w:color w:val="000000" w:themeColor="text1"/>
          <w:sz w:val="21"/>
          <w:szCs w:val="21"/>
          <w:highlight w:val="none"/>
          <w:lang w:val="zh-CN" w:bidi="zh-CN"/>
        </w:rPr>
        <w:t xml:space="preserve">万元，属于</w:t>
      </w:r>
      <w:r>
        <w:rPr>
          <w:rFonts w:hint="eastAsia" w:ascii="宋体" w:hAnsi="宋体" w:eastAsia="宋体" w:cs="宋体"/>
          <w:color w:val="000000" w:themeColor="text1"/>
          <w:sz w:val="21"/>
          <w:szCs w:val="21"/>
          <w:highlight w:val="none"/>
          <w:u w:val="single"/>
          <w:lang w:val="en-US" w:bidi="zh-CN"/>
        </w:rPr>
        <w:t xml:space="preserve">       </w:t>
      </w:r>
      <w:r>
        <w:rPr>
          <w:rFonts w:hint="eastAsia" w:ascii="宋体" w:hAnsi="宋体" w:eastAsia="宋体" w:cs="宋体"/>
          <w:color w:val="000000" w:themeColor="text1"/>
          <w:sz w:val="21"/>
          <w:szCs w:val="21"/>
          <w:highlight w:val="none"/>
          <w:u w:val="single"/>
          <w:lang w:val="zh-CN" w:bidi="zh-CN"/>
        </w:rPr>
        <w:t xml:space="preserve">（□中型企业、□小型企业、□微型企业）</w:t>
      </w:r>
      <w:r>
        <w:rPr>
          <w:rFonts w:hint="eastAsia" w:ascii="宋体" w:hAnsi="宋体" w:eastAsia="宋体" w:cs="宋体"/>
          <w:color w:val="000000" w:themeColor="text1"/>
          <w:sz w:val="21"/>
          <w:szCs w:val="21"/>
          <w:highlight w:val="none"/>
          <w:lang w:val="zh-CN" w:bidi="zh-CN"/>
        </w:rPr>
        <w:t xml:space="preserve">；</w:t>
      </w:r>
      <w:r>
        <w:rPr>
          <w:color w:val="000000" w:themeColor="text1"/>
        </w:rPr>
      </w:r>
      <w:r/>
    </w:p>
    <w:p>
      <w:pPr>
        <w:pStyle w:val="876"/>
        <w:ind w:firstLine="420"/>
        <w:spacing w:line="360" w:lineRule="auto"/>
        <w:tabs>
          <w:tab w:val="left" w:pos="1243" w:leader="none"/>
        </w:tabs>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val="en-US" w:bidi="zh-CN"/>
        </w:rPr>
        <w:t xml:space="preserve">4</w:t>
      </w:r>
      <w:r>
        <w:rPr>
          <w:rFonts w:hint="eastAsia" w:ascii="宋体" w:hAnsi="宋体" w:eastAsia="宋体" w:cs="宋体"/>
          <w:color w:val="000000" w:themeColor="text1"/>
          <w:sz w:val="21"/>
          <w:szCs w:val="21"/>
          <w:highlight w:val="none"/>
          <w:lang w:bidi="zh-CN"/>
        </w:rPr>
        <w:t xml:space="preserve">、</w:t>
      </w:r>
      <w:r>
        <w:rPr>
          <w:rFonts w:hint="eastAsia" w:ascii="宋体" w:hAnsi="宋体" w:eastAsia="宋体" w:cs="宋体"/>
          <w:color w:val="000000" w:themeColor="text1"/>
          <w:sz w:val="21"/>
          <w:szCs w:val="21"/>
          <w:highlight w:val="none"/>
          <w:u w:val="single"/>
          <w:lang w:val="zh-CN" w:bidi="zh-CN"/>
        </w:rPr>
        <w:t xml:space="preserve">（标的名称）</w:t>
      </w:r>
      <w:r>
        <w:rPr>
          <w:rFonts w:hint="eastAsia" w:ascii="宋体" w:hAnsi="宋体" w:eastAsia="宋体" w:cs="宋体"/>
          <w:color w:val="000000" w:themeColor="text1"/>
          <w:sz w:val="21"/>
          <w:szCs w:val="21"/>
          <w:highlight w:val="none"/>
          <w:lang w:val="zh-CN" w:bidi="zh-CN"/>
        </w:rPr>
        <w:t xml:space="preserve">，属于（</w:t>
      </w:r>
      <w:r>
        <w:rPr>
          <w:rFonts w:hint="eastAsia" w:ascii="宋体" w:hAnsi="宋体" w:eastAsia="宋体" w:cs="宋体"/>
          <w:color w:val="000000" w:themeColor="text1"/>
          <w:sz w:val="21"/>
          <w:szCs w:val="21"/>
          <w:highlight w:val="none"/>
          <w:u w:val="single"/>
          <w:lang w:val="zh-CN" w:bidi="zh-CN"/>
        </w:rPr>
        <w:t xml:space="preserve">招标文件中明确的所属行业）</w:t>
      </w:r>
      <w:r>
        <w:rPr>
          <w:rFonts w:hint="eastAsia" w:ascii="宋体" w:hAnsi="宋体" w:eastAsia="宋体" w:cs="宋体"/>
          <w:color w:val="000000" w:themeColor="text1"/>
          <w:sz w:val="21"/>
          <w:szCs w:val="21"/>
          <w:highlight w:val="none"/>
          <w:lang w:val="zh-CN" w:bidi="zh-CN"/>
        </w:rPr>
        <w:t xml:space="preserve">；</w:t>
      </w:r>
      <w:r>
        <w:rPr>
          <w:rFonts w:hint="eastAsia" w:ascii="宋体" w:hAnsi="宋体" w:eastAsia="宋体" w:cs="宋体"/>
          <w:color w:val="000000" w:themeColor="text1"/>
          <w:sz w:val="21"/>
          <w:szCs w:val="21"/>
          <w:highlight w:val="none"/>
          <w:lang w:bidi="zh-CN"/>
        </w:rPr>
        <w:t xml:space="preserve">制造商</w:t>
      </w:r>
      <w:r>
        <w:rPr>
          <w:rFonts w:hint="eastAsia" w:ascii="宋体" w:hAnsi="宋体" w:eastAsia="宋体" w:cs="宋体"/>
          <w:color w:val="000000" w:themeColor="text1"/>
          <w:sz w:val="21"/>
          <w:szCs w:val="21"/>
          <w:highlight w:val="none"/>
          <w:lang w:val="zh-CN" w:bidi="zh-CN"/>
        </w:rPr>
        <w:t xml:space="preserve">为</w:t>
      </w:r>
      <w:r>
        <w:rPr>
          <w:rFonts w:hint="eastAsia" w:ascii="宋体" w:hAnsi="宋体" w:eastAsia="宋体" w:cs="宋体"/>
          <w:color w:val="000000" w:themeColor="text1"/>
          <w:sz w:val="21"/>
          <w:szCs w:val="21"/>
          <w:highlight w:val="none"/>
          <w:u w:val="single"/>
          <w:lang w:val="zh-CN" w:bidi="zh-CN"/>
        </w:rPr>
        <w:t xml:space="preserve">（企业名称）</w:t>
      </w:r>
      <w:r>
        <w:rPr>
          <w:rFonts w:hint="eastAsia" w:ascii="宋体" w:hAnsi="宋体" w:eastAsia="宋体" w:cs="宋体"/>
          <w:color w:val="000000" w:themeColor="text1"/>
          <w:sz w:val="21"/>
          <w:szCs w:val="21"/>
          <w:highlight w:val="none"/>
          <w:lang w:val="zh-CN" w:bidi="zh-CN"/>
        </w:rPr>
        <w:t xml:space="preserve">，从业人员</w:t>
      </w:r>
      <w:r>
        <w:rPr>
          <w:rFonts w:hint="eastAsia" w:ascii="宋体" w:hAnsi="宋体" w:eastAsia="宋体" w:cs="宋体"/>
          <w:color w:val="000000" w:themeColor="text1"/>
          <w:sz w:val="21"/>
          <w:szCs w:val="21"/>
          <w:highlight w:val="none"/>
          <w:u w:val="single"/>
          <w:lang w:bidi="zh-CN"/>
        </w:rPr>
        <w:t xml:space="preserve">     </w:t>
      </w:r>
      <w:r>
        <w:rPr>
          <w:rFonts w:hint="eastAsia" w:ascii="宋体" w:hAnsi="宋体" w:eastAsia="宋体" w:cs="宋体"/>
          <w:color w:val="000000" w:themeColor="text1"/>
          <w:sz w:val="21"/>
          <w:szCs w:val="21"/>
          <w:highlight w:val="none"/>
          <w:lang w:val="zh-CN" w:bidi="zh-CN"/>
        </w:rPr>
        <w:t xml:space="preserve">人，营业收入为</w:t>
      </w:r>
      <w:r>
        <w:rPr>
          <w:rFonts w:hint="eastAsia" w:ascii="宋体" w:hAnsi="宋体" w:eastAsia="宋体" w:cs="宋体"/>
          <w:color w:val="000000" w:themeColor="text1"/>
          <w:sz w:val="21"/>
          <w:szCs w:val="21"/>
          <w:highlight w:val="none"/>
          <w:u w:val="single"/>
          <w:lang w:bidi="zh-CN"/>
        </w:rPr>
        <w:t xml:space="preserve">     </w:t>
      </w:r>
      <w:r>
        <w:rPr>
          <w:rFonts w:hint="eastAsia" w:ascii="宋体" w:hAnsi="宋体" w:eastAsia="宋体" w:cs="宋体"/>
          <w:color w:val="000000" w:themeColor="text1"/>
          <w:sz w:val="21"/>
          <w:szCs w:val="21"/>
          <w:highlight w:val="none"/>
          <w:lang w:val="zh-CN" w:bidi="zh-CN"/>
        </w:rPr>
        <w:t xml:space="preserve">万元，资产总额为</w:t>
      </w:r>
      <w:r>
        <w:rPr>
          <w:rFonts w:hint="eastAsia" w:ascii="宋体" w:hAnsi="宋体" w:eastAsia="宋体" w:cs="宋体"/>
          <w:color w:val="000000" w:themeColor="text1"/>
          <w:sz w:val="21"/>
          <w:szCs w:val="21"/>
          <w:highlight w:val="none"/>
          <w:u w:val="single"/>
          <w:lang w:bidi="zh-CN"/>
        </w:rPr>
        <w:t xml:space="preserve">     </w:t>
      </w:r>
      <w:r>
        <w:rPr>
          <w:rFonts w:hint="eastAsia" w:ascii="宋体" w:hAnsi="宋体" w:eastAsia="宋体" w:cs="宋体"/>
          <w:color w:val="000000" w:themeColor="text1"/>
          <w:sz w:val="21"/>
          <w:szCs w:val="21"/>
          <w:highlight w:val="none"/>
          <w:lang w:val="zh-CN" w:bidi="zh-CN"/>
        </w:rPr>
        <w:t xml:space="preserve">万元，属于</w:t>
      </w:r>
      <w:r>
        <w:rPr>
          <w:rFonts w:hint="eastAsia" w:ascii="宋体" w:hAnsi="宋体" w:eastAsia="宋体" w:cs="宋体"/>
          <w:color w:val="000000" w:themeColor="text1"/>
          <w:sz w:val="21"/>
          <w:szCs w:val="21"/>
          <w:highlight w:val="none"/>
          <w:u w:val="single"/>
          <w:lang w:val="en-US" w:bidi="zh-CN"/>
        </w:rPr>
        <w:t xml:space="preserve">       </w:t>
      </w:r>
      <w:r>
        <w:rPr>
          <w:rFonts w:hint="eastAsia" w:ascii="宋体" w:hAnsi="宋体" w:eastAsia="宋体" w:cs="宋体"/>
          <w:color w:val="000000" w:themeColor="text1"/>
          <w:sz w:val="21"/>
          <w:szCs w:val="21"/>
          <w:highlight w:val="none"/>
          <w:u w:val="single"/>
          <w:lang w:val="zh-CN" w:bidi="zh-CN"/>
        </w:rPr>
        <w:t xml:space="preserve">（□中型企业、□小型企业、□微型企业）</w:t>
      </w:r>
      <w:r>
        <w:rPr>
          <w:rFonts w:hint="eastAsia" w:ascii="宋体" w:hAnsi="宋体" w:eastAsia="宋体" w:cs="宋体"/>
          <w:color w:val="000000" w:themeColor="text1"/>
          <w:sz w:val="21"/>
          <w:szCs w:val="21"/>
          <w:highlight w:val="none"/>
          <w:lang w:val="zh-CN" w:bidi="zh-CN"/>
        </w:rPr>
        <w:t xml:space="preserve">；</w:t>
      </w:r>
      <w:r>
        <w:rPr>
          <w:color w:val="000000" w:themeColor="text1"/>
        </w:rPr>
      </w:r>
      <w:r/>
    </w:p>
    <w:p>
      <w:pPr>
        <w:pStyle w:val="87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p>
      <w:pPr>
        <w:pStyle w:val="87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以上企业，不属于大企业的分支机构，不存在控股股东为大企业的情形，也不存在与大企业的负责人为同一人的情形。</w:t>
      </w:r>
      <w:r>
        <w:rPr>
          <w:color w:val="000000" w:themeColor="text1"/>
        </w:rPr>
      </w:r>
      <w:r/>
    </w:p>
    <w:p>
      <w:pPr>
        <w:pStyle w:val="876"/>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highlight w:val="none"/>
        </w:rPr>
        <w:t xml:space="preserve">本企业对上述声明内容的真实性负责。如有虚假，将依法承担相应责任。</w:t>
      </w:r>
      <w:r>
        <w:rPr>
          <w:color w:val="000000" w:themeColor="text1"/>
        </w:rPr>
      </w:r>
      <w:r/>
    </w:p>
    <w:p>
      <w:pPr>
        <w:pStyle w:val="876"/>
        <w:ind w:firstLine="424"/>
        <w:jc w:val="center"/>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企业名称（盖章）：</w:t>
      </w:r>
      <w:r>
        <w:rPr>
          <w:color w:val="000000" w:themeColor="text1"/>
        </w:rPr>
      </w:r>
      <w:r/>
    </w:p>
    <w:p>
      <w:pPr>
        <w:pStyle w:val="876"/>
        <w:ind w:firstLine="420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日</w:t>
      </w:r>
      <w:r>
        <w:rPr>
          <w:rFonts w:hint="eastAsia" w:eastAsia="宋体" w:cs="宋体"/>
          <w:color w:val="000000" w:themeColor="text1"/>
          <w:sz w:val="21"/>
          <w:szCs w:val="21"/>
          <w:lang w:val="en-US" w:eastAsia="zh-CN"/>
        </w:rPr>
        <w:t xml:space="preserve"> </w:t>
      </w:r>
      <w:r>
        <w:rPr>
          <w:rFonts w:hint="eastAsia" w:ascii="宋体" w:hAnsi="宋体" w:eastAsia="宋体" w:cs="宋体"/>
          <w:color w:val="000000" w:themeColor="text1"/>
          <w:sz w:val="21"/>
          <w:szCs w:val="21"/>
        </w:rPr>
        <w:t xml:space="preserve"> 期：</w:t>
      </w:r>
      <w:r>
        <w:rPr>
          <w:color w:val="000000" w:themeColor="text1"/>
        </w:rPr>
      </w:r>
      <w:r/>
    </w:p>
    <w:p>
      <w:pPr>
        <w:pStyle w:val="876"/>
        <w:spacing w:line="440" w:lineRule="exact"/>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r>
      <w:r>
        <w:rPr>
          <w:color w:val="000000" w:themeColor="text1"/>
        </w:rPr>
      </w:r>
      <w:r/>
    </w:p>
    <w:p>
      <w:pPr>
        <w:pStyle w:val="876"/>
        <w:spacing w:line="440" w:lineRule="exact"/>
        <w:rPr>
          <w:rFonts w:hint="eastAsia" w:ascii="宋体" w:hAnsi="宋体" w:eastAsia="宋体" w:cs="宋体"/>
          <w:bCs/>
          <w:color w:val="000000" w:themeColor="text1"/>
          <w:sz w:val="21"/>
          <w:szCs w:val="21"/>
          <w:highlight w:val="none"/>
        </w:rPr>
      </w:pPr>
      <w:r>
        <w:rPr>
          <w:rFonts w:hint="eastAsia" w:ascii="宋体" w:hAnsi="宋体" w:eastAsia="宋体" w:cs="宋体"/>
          <w:b/>
          <w:color w:val="000000" w:themeColor="text1"/>
          <w:sz w:val="21"/>
          <w:szCs w:val="21"/>
          <w:highlight w:val="none"/>
        </w:rPr>
        <w:t xml:space="preserve">注：</w:t>
      </w:r>
      <w:r>
        <w:rPr>
          <w:rFonts w:hint="eastAsia" w:ascii="宋体" w:hAnsi="宋体" w:eastAsia="宋体" w:cs="宋体"/>
          <w:bCs/>
          <w:color w:val="000000" w:themeColor="text1"/>
          <w:sz w:val="21"/>
          <w:szCs w:val="21"/>
          <w:highlight w:val="none"/>
        </w:rPr>
        <w:t xml:space="preserve">1、从业人员、营业收入、资产总额填报上一年度数据，无上一年度数据的新成立企业可不填报。</w:t>
      </w:r>
      <w:r>
        <w:rPr>
          <w:color w:val="000000" w:themeColor="text1"/>
        </w:rPr>
      </w:r>
      <w:r/>
    </w:p>
    <w:p>
      <w:pPr>
        <w:pStyle w:val="876"/>
        <w:ind w:firstLine="422"/>
        <w:spacing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2、涉及多个采购标的的项目，供应商应当逐一填报与采购项目属性一致的每个采购标的（主要采购标的，不包括配件、辅料等）的制造商或者承建（承接）供应商信息。</w:t>
      </w:r>
      <w:r>
        <w:rPr>
          <w:color w:val="000000" w:themeColor="text1"/>
        </w:rPr>
      </w:r>
      <w:r/>
    </w:p>
    <w:p>
      <w:pPr>
        <w:pStyle w:val="876"/>
        <w:ind w:firstLine="422"/>
        <w:spacing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3</w:t>
      </w:r>
      <w:r>
        <w:rPr>
          <w:rFonts w:hint="eastAsia" w:ascii="宋体" w:hAnsi="宋体" w:eastAsia="宋体" w:cs="宋体"/>
          <w:b/>
          <w:color w:val="000000" w:themeColor="text1"/>
          <w:sz w:val="21"/>
          <w:szCs w:val="21"/>
          <w:highlight w:val="none"/>
          <w:lang w:eastAsia="zh-CN"/>
        </w:rPr>
        <w:t xml:space="preserve">、</w:t>
      </w:r>
      <w:r>
        <w:rPr>
          <w:rFonts w:hint="eastAsia" w:ascii="宋体" w:hAnsi="宋体" w:eastAsia="宋体" w:cs="宋体"/>
          <w:b/>
          <w:color w:val="000000" w:themeColor="text1"/>
          <w:sz w:val="21"/>
          <w:szCs w:val="21"/>
          <w:highlight w:val="none"/>
        </w:rPr>
        <w:t xml:space="preserve">如未对（□中型企业、□小型企业、□微型企业）进行勾选，视同非中小微企业，为无效投标。</w:t>
      </w:r>
      <w:r>
        <w:rPr>
          <w:color w:val="000000" w:themeColor="text1"/>
        </w:rPr>
      </w:r>
      <w:r/>
    </w:p>
    <w:p>
      <w:pPr>
        <w:pStyle w:val="876"/>
        <w:ind w:firstLine="420"/>
        <w:spacing w:line="44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4</w:t>
      </w:r>
      <w:r>
        <w:rPr>
          <w:rFonts w:hint="eastAsia" w:ascii="宋体" w:hAnsi="宋体" w:eastAsia="宋体" w:cs="宋体"/>
          <w:bCs/>
          <w:color w:val="000000" w:themeColor="text1"/>
          <w:sz w:val="21"/>
          <w:szCs w:val="21"/>
          <w:highlight w:val="none"/>
        </w:rPr>
        <w:t xml:space="preserve">、</w:t>
      </w:r>
      <w:r>
        <w:rPr>
          <w:rFonts w:hint="eastAsia" w:ascii="宋体" w:hAnsi="宋体" w:eastAsia="宋体" w:cs="宋体"/>
          <w:bCs/>
          <w:color w:val="000000" w:themeColor="text1"/>
          <w:sz w:val="21"/>
          <w:szCs w:val="21"/>
          <w:highlight w:val="none"/>
          <w:lang w:val="zh-CN"/>
        </w:rPr>
        <w:t xml:space="preserve">若</w:t>
      </w:r>
      <w:r>
        <w:rPr>
          <w:rFonts w:hint="eastAsia" w:ascii="宋体" w:hAnsi="宋体" w:eastAsia="宋体" w:cs="宋体"/>
          <w:bCs/>
          <w:color w:val="000000" w:themeColor="text1"/>
          <w:sz w:val="21"/>
          <w:szCs w:val="21"/>
          <w:highlight w:val="none"/>
          <w:lang w:eastAsia="zh-CN"/>
        </w:rPr>
        <w:t xml:space="preserve">投标</w:t>
      </w:r>
      <w:r>
        <w:rPr>
          <w:rFonts w:hint="eastAsia" w:ascii="宋体" w:hAnsi="宋体" w:eastAsia="宋体" w:cs="宋体"/>
          <w:bCs/>
          <w:color w:val="000000" w:themeColor="text1"/>
          <w:sz w:val="21"/>
          <w:szCs w:val="21"/>
          <w:highlight w:val="none"/>
        </w:rPr>
        <w:t xml:space="preserve">单位</w:t>
      </w:r>
      <w:r>
        <w:rPr>
          <w:rFonts w:hint="eastAsia" w:ascii="宋体" w:hAnsi="宋体" w:eastAsia="宋体" w:cs="宋体"/>
          <w:bCs/>
          <w:color w:val="000000" w:themeColor="text1"/>
          <w:sz w:val="21"/>
          <w:szCs w:val="21"/>
          <w:highlight w:val="none"/>
          <w:lang w:val="zh-CN"/>
        </w:rPr>
        <w:t xml:space="preserve">提供的“中小企业声明函”内容不实的，属于提供虚假材料谋取中标、成交，依照《中华人民共和国政府采购法》等国家有关规定追究相应责任。</w:t>
      </w:r>
      <w:r>
        <w:rPr>
          <w:color w:val="000000" w:themeColor="text1"/>
        </w:rPr>
      </w:r>
      <w:r/>
    </w:p>
    <w:p>
      <w:pPr>
        <w:pStyle w:val="876"/>
        <w:ind w:firstLine="420"/>
        <w:jc w:val="left"/>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p>
      <w:pPr>
        <w:pStyle w:val="876"/>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r>
      <w:r>
        <w:rPr>
          <w:color w:val="000000" w:themeColor="text1"/>
        </w:rPr>
      </w:r>
      <w:r/>
    </w:p>
    <w:p>
      <w:pPr>
        <w:pStyle w:val="876"/>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p>
      <w:pPr>
        <w:ind w:firstLine="420"/>
        <w:jc w:val="both"/>
        <w:spacing w:line="360" w:lineRule="exact"/>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rFonts w:hint="eastAsia" w:ascii="宋体" w:hAnsi="宋体" w:eastAsia="宋体" w:cs="宋体"/>
          <w:color w:val="000000" w:themeColor="text1"/>
          <w:sz w:val="21"/>
          <w:szCs w:val="21"/>
          <w:lang w:val="en-US" w:eastAsia="zh-CN" w:bidi="ar-SA"/>
        </w:rPr>
      </w:r>
      <w:r/>
    </w:p>
    <w:p>
      <w:pPr>
        <w:ind w:firstLine="420"/>
        <w:jc w:val="both"/>
        <w:spacing w:line="360" w:lineRule="exact"/>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rFonts w:hint="eastAsia" w:ascii="宋体" w:hAnsi="宋体" w:eastAsia="宋体" w:cs="宋体"/>
          <w:color w:val="000000" w:themeColor="text1"/>
          <w:sz w:val="21"/>
          <w:szCs w:val="21"/>
          <w:lang w:val="en-US" w:eastAsia="zh-CN" w:bidi="ar-SA"/>
        </w:rPr>
      </w:r>
      <w:r/>
    </w:p>
    <w:p>
      <w:pPr>
        <w:ind w:firstLine="420"/>
        <w:jc w:val="both"/>
        <w:spacing w:line="360" w:lineRule="exact"/>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rFonts w:hint="eastAsia" w:ascii="宋体" w:hAnsi="宋体" w:eastAsia="宋体" w:cs="宋体"/>
          <w:color w:val="000000" w:themeColor="text1"/>
          <w:sz w:val="21"/>
          <w:szCs w:val="21"/>
          <w:lang w:val="en-US" w:eastAsia="zh-CN" w:bidi="ar-SA"/>
        </w:rPr>
      </w:r>
      <w:r/>
    </w:p>
    <w:p>
      <w:pPr>
        <w:pStyle w:val="876"/>
        <w:ind w:firstLine="420"/>
        <w:jc w:val="both"/>
        <w:spacing w:line="360" w:lineRule="exact"/>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color w:val="000000" w:themeColor="text1"/>
        </w:rPr>
      </w:r>
      <w:r/>
    </w:p>
    <w:p>
      <w:pPr>
        <w:pStyle w:val="876"/>
        <w:jc w:val="both"/>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color w:val="000000" w:themeColor="text1"/>
        </w:rPr>
      </w:r>
      <w:r/>
    </w:p>
    <w:p>
      <w:pPr>
        <w:pStyle w:val="876"/>
        <w:jc w:val="both"/>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color w:val="000000" w:themeColor="text1"/>
        </w:rPr>
      </w:r>
      <w:r/>
    </w:p>
    <w:p>
      <w:pPr>
        <w:pStyle w:val="876"/>
        <w:jc w:val="both"/>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color w:val="000000" w:themeColor="text1"/>
        </w:rPr>
      </w:r>
      <w:r/>
    </w:p>
    <w:p>
      <w:pPr>
        <w:pStyle w:val="876"/>
        <w:ind w:left="0"/>
        <w:keepLines w:val="0"/>
        <w:keepNext w:val="0"/>
        <w:pageBreakBefore w:val="0"/>
        <w:spacing w:line="440" w:lineRule="exact"/>
        <w:widowControl w:val="off"/>
        <w:rPr>
          <w:rFonts w:hint="eastAsia" w:ascii="宋体" w:hAnsi="宋体" w:eastAsia="宋体" w:cs="宋体"/>
          <w:b/>
          <w:color w:val="000000" w:themeColor="text1"/>
          <w:sz w:val="21"/>
          <w:szCs w:val="21"/>
        </w:rPr>
        <w:outlineLvl w:val="9"/>
      </w:pPr>
      <w:r>
        <w:rPr>
          <w:rFonts w:hint="eastAsia" w:ascii="宋体" w:hAnsi="宋体" w:eastAsia="宋体" w:cs="宋体"/>
          <w:b/>
          <w:color w:val="000000" w:themeColor="text1"/>
          <w:sz w:val="21"/>
          <w:szCs w:val="21"/>
        </w:rPr>
        <w:t xml:space="preserve">附</w:t>
      </w:r>
      <w:r>
        <w:rPr>
          <w:rFonts w:hint="eastAsia" w:ascii="宋体" w:hAnsi="宋体" w:eastAsia="宋体" w:cs="宋体"/>
          <w:b/>
          <w:color w:val="000000" w:themeColor="text1"/>
          <w:sz w:val="21"/>
          <w:szCs w:val="21"/>
          <w:lang w:val="en-US" w:eastAsia="zh-CN"/>
        </w:rPr>
        <w:t xml:space="preserve">1</w:t>
      </w:r>
      <w:r>
        <w:rPr>
          <w:rFonts w:hint="eastAsia" w:ascii="宋体" w:hAnsi="宋体" w:eastAsia="宋体" w:cs="宋体"/>
          <w:b/>
          <w:color w:val="000000" w:themeColor="text1"/>
          <w:sz w:val="21"/>
          <w:szCs w:val="21"/>
        </w:rPr>
        <w:t xml:space="preserve">：</w:t>
      </w:r>
      <w:r>
        <w:rPr>
          <w:rFonts w:hint="eastAsia" w:ascii="宋体" w:hAnsi="宋体" w:eastAsia="宋体" w:cs="宋体"/>
          <w:b/>
          <w:color w:val="000000" w:themeColor="text1"/>
          <w:sz w:val="21"/>
          <w:szCs w:val="21"/>
          <w:lang w:eastAsia="zh-CN"/>
        </w:rPr>
        <w:t xml:space="preserve">标的类型所属行业清单</w:t>
      </w:r>
      <w:r>
        <w:rPr>
          <w:color w:val="000000" w:themeColor="text1"/>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2"/>
        <w:gridCol w:w="2092"/>
        <w:gridCol w:w="969"/>
        <w:gridCol w:w="796"/>
        <w:gridCol w:w="3323"/>
        <w:gridCol w:w="1073"/>
        <w:gridCol w:w="1092"/>
      </w:tblGrid>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outlineLvl w:val="9"/>
              <w:suppressLineNumbers w:val="0"/>
            </w:pPr>
            <w:r>
              <w:rPr>
                <w:rFonts w:hint="eastAsia" w:ascii="宋体" w:hAnsi="宋体" w:eastAsia="宋体" w:cs="宋体"/>
                <w:b/>
                <w:bCs/>
                <w:i w:val="0"/>
                <w:iCs w:val="0"/>
                <w:color w:val="000000" w:themeColor="text1"/>
                <w:sz w:val="21"/>
                <w:szCs w:val="21"/>
                <w:u w:val="none"/>
                <w:lang w:val="en-US" w:eastAsia="zh-CN" w:bidi="ar"/>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outlineLvl w:val="9"/>
              <w:suppressLineNumbers w:val="0"/>
            </w:pPr>
            <w:r>
              <w:rPr>
                <w:rFonts w:hint="eastAsia" w:ascii="宋体" w:hAnsi="宋体" w:eastAsia="宋体" w:cs="宋体"/>
                <w:b/>
                <w:bCs/>
                <w:i w:val="0"/>
                <w:iCs w:val="0"/>
                <w:color w:val="000000" w:themeColor="text1"/>
                <w:sz w:val="21"/>
                <w:szCs w:val="21"/>
                <w:u w:val="none"/>
                <w:lang w:val="en-US" w:eastAsia="zh-CN" w:bidi="ar"/>
              </w:rPr>
              <w:t xml:space="preserve">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outlineLvl w:val="9"/>
              <w:suppressLineNumbers w:val="0"/>
            </w:pPr>
            <w:r>
              <w:rPr>
                <w:rFonts w:hint="eastAsia" w:ascii="宋体" w:hAnsi="宋体" w:eastAsia="宋体" w:cs="宋体"/>
                <w:b/>
                <w:bCs/>
                <w:i w:val="0"/>
                <w:iCs w:val="0"/>
                <w:color w:val="000000" w:themeColor="text1"/>
                <w:sz w:val="21"/>
                <w:szCs w:val="21"/>
                <w:u w:val="none"/>
                <w:lang w:val="en-US" w:eastAsia="zh-CN" w:bidi="ar"/>
              </w:rPr>
              <w:t xml:space="preserve">数量</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outlineLvl w:val="9"/>
              <w:suppressLineNumbers w:val="0"/>
            </w:pPr>
            <w:r>
              <w:rPr>
                <w:rFonts w:hint="eastAsia" w:ascii="宋体" w:hAnsi="宋体" w:eastAsia="宋体" w:cs="宋体"/>
                <w:b/>
                <w:bCs/>
                <w:i w:val="0"/>
                <w:iCs w:val="0"/>
                <w:color w:val="000000" w:themeColor="text1"/>
                <w:sz w:val="21"/>
                <w:szCs w:val="21"/>
                <w:u w:val="none"/>
                <w:lang w:val="en-US" w:eastAsia="zh-CN" w:bidi="ar"/>
              </w:rPr>
              <w:t xml:space="preserve">单位</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outlineLvl w:val="9"/>
              <w:suppressLineNumbers w:val="0"/>
            </w:pPr>
            <w:r>
              <w:rPr>
                <w:rFonts w:hint="eastAsia" w:ascii="宋体" w:hAnsi="宋体" w:eastAsia="宋体" w:cs="宋体"/>
                <w:b/>
                <w:bCs/>
                <w:i w:val="0"/>
                <w:iCs w:val="0"/>
                <w:color w:val="000000" w:themeColor="text1"/>
                <w:sz w:val="21"/>
                <w:szCs w:val="21"/>
                <w:u w:val="none"/>
                <w:lang w:val="en-US" w:eastAsia="zh-CN" w:bidi="ar"/>
              </w:rPr>
              <w:t xml:space="preserve">所属行业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outlineLvl w:val="9"/>
              <w:suppressLineNumbers w:val="0"/>
            </w:pPr>
            <w:r>
              <w:rPr>
                <w:rFonts w:hint="eastAsia" w:ascii="宋体" w:hAnsi="宋体" w:eastAsia="宋体" w:cs="宋体"/>
                <w:b/>
                <w:bCs/>
                <w:i w:val="0"/>
                <w:iCs w:val="0"/>
                <w:color w:val="000000" w:themeColor="text1"/>
                <w:sz w:val="21"/>
                <w:szCs w:val="21"/>
                <w:u w:val="none"/>
                <w:lang w:val="en-US" w:eastAsia="zh-CN" w:bidi="ar"/>
              </w:rPr>
              <w:t xml:space="preserve">标的类型</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outlineLvl w:val="9"/>
              <w:suppressLineNumbers w:val="0"/>
            </w:pPr>
            <w:r>
              <w:rPr>
                <w:rFonts w:hint="eastAsia" w:ascii="宋体" w:hAnsi="宋体" w:eastAsia="宋体" w:cs="宋体"/>
                <w:b/>
                <w:bCs/>
                <w:i w:val="0"/>
                <w:iCs w:val="0"/>
                <w:color w:val="000000" w:themeColor="text1"/>
                <w:sz w:val="21"/>
                <w:szCs w:val="21"/>
                <w:u w:val="none"/>
                <w:lang w:val="en-US" w:eastAsia="zh-CN" w:bidi="ar"/>
              </w:rPr>
              <w:t xml:space="preserve">标的属性</w:t>
            </w:r>
            <w:r>
              <w:rPr>
                <w:color w:val="000000" w:themeColor="text1"/>
              </w:rPr>
            </w:r>
            <w:r/>
          </w:p>
        </w:tc>
      </w:tr>
      <w:tr>
        <w:trPr>
          <w:trHeight w:val="454"/>
        </w:trPr>
        <w:tc>
          <w:tcPr>
            <w:gridSpan w:val="7"/>
            <w:tcBorders>
              <w:top w:val="single" w:color="000000" w:sz="8" w:space="0"/>
              <w:left w:val="single" w:color="000000" w:sz="8" w:space="0"/>
              <w:bottom w:val="single" w:color="000000" w:sz="8" w:space="0"/>
              <w:right w:val="single" w:color="000000" w:sz="8" w:space="0"/>
            </w:tcBorders>
            <w:tcW w:w="10117"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lang w:val="en-US" w:eastAsia="zh-CN" w:bidi="ar"/>
              </w:rPr>
              <w:t xml:space="preserve">一、运动场塑胶</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跑道13mm厚水性复合型环保塑胶面层</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7525.00 </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m2</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工业（包括采矿业，制造业，电力、热力、燃气及水生产和供应业）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主要采购标的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货物类</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跑道加厚区20mm厚水性复合型环保塑胶面层</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181.00 </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m2</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工业（包括采矿业，制造业，电力、热力、燃气及水生产和供应业）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主要采购标的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货物类</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篮、排球场8mm厚水性硅PU塑胶面层</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2669.00 </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m2</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工业（包括采矿业，制造业，电力、热力、燃气及水生产和供应业）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主要采购标的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货物类</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4</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足球场10mm厚弹性减震垫</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7748.00 </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m2</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工业（包括采矿业，制造业，电力、热力、燃气及水生产和供应业）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主要采购标的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货物类</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5</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足球场50mm厚人造草坪（内充TPE环保颗粒）</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7748.00 </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m2</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工业（包括采矿业，制造业，电力、热力、燃气及水生产和供应业）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主要采购标的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货物类</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6</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篮、排球场精钢冲压拼装围网</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974.00 </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m2</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工业（包括采矿业，制造业，电力、热力、燃气及水生产和供应业）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主要采购标的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货物类</w:t>
            </w:r>
            <w:r>
              <w:rPr>
                <w:color w:val="000000" w:themeColor="text1"/>
              </w:rPr>
            </w:r>
            <w:r/>
          </w:p>
        </w:tc>
      </w:tr>
      <w:tr>
        <w:trPr>
          <w:trHeight w:val="454"/>
        </w:trPr>
        <w:tc>
          <w:tcPr>
            <w:gridSpan w:val="7"/>
            <w:tcBorders>
              <w:top w:val="single" w:color="000000" w:sz="8" w:space="0"/>
              <w:left w:val="single" w:color="000000" w:sz="8" w:space="0"/>
              <w:bottom w:val="single" w:color="000000" w:sz="8" w:space="0"/>
              <w:right w:val="single" w:color="000000" w:sz="8" w:space="0"/>
            </w:tcBorders>
            <w:tcW w:w="10117"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lang w:val="en-US" w:eastAsia="zh-CN" w:bidi="ar"/>
              </w:rPr>
              <w:t xml:space="preserve">二、室内、外体育器材</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t xml:space="preserve">室内手动液压移动篮球架</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1.00 </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副</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工业（包括采矿业，制造业，电力、热力、燃气及水生产和供应业）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主要采购标的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货物类</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t xml:space="preserve">固定式单臂篮球架</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4.00 </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副</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工业（包括采矿业，制造业，电力、热力、燃气及水生产和供应业）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主要采购标的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货物类</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t xml:space="preserve">11人制钢管足球门</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1.00 </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副</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工业（包括采矿业，制造业，电力、热力、燃气及水生产和供应业）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主要采购标的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货物类</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4</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t xml:space="preserve">7人制足球门</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2.00 </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副</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工业（包括采矿业，制造业，电力、热力、燃气及水生产和供应业）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主要采购标的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货物类</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5</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t xml:space="preserve">插地式排球柱、绳网</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1.00 </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副</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工业（包括采矿业，制造业，电力、热力、燃气及水生产和供应业）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主要采购标的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货物类</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6</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t xml:space="preserve">双杠</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3.00 </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副</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工业（包括采矿业，制造业，电力、热力、燃气及水生产和供应业）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主要采购标的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货物类</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7</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t xml:space="preserve">单杠</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lang w:val="en-US" w:eastAsia="zh-CN"/>
              </w:rPr>
              <w:t xml:space="preserve">3.00 </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lang w:val="en-US" w:eastAsia="zh-CN"/>
              </w:rPr>
              <w:t xml:space="preserve">副</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工业（包括采矿业，制造业，电力、热力、燃气及水生产和供应业）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主要采购标的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货物类</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8</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t xml:space="preserve">平梯</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lang w:val="en-US" w:eastAsia="zh-CN"/>
              </w:rPr>
              <w:t xml:space="preserve">2.00 </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lang w:val="en-US" w:eastAsia="zh-CN"/>
              </w:rPr>
              <w:t xml:space="preserve">副</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工业（包括采矿业，制造业，电力、热力、燃气及水生产和供应业）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主要采购标的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货物类</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9</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t xml:space="preserve">双格肋木</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lang w:val="en-US" w:eastAsia="zh-CN"/>
              </w:rPr>
              <w:t xml:space="preserve">2.00 </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lang w:val="en-US" w:eastAsia="zh-CN"/>
              </w:rPr>
              <w:t xml:space="preserve">副</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工业（包括采矿业，制造业，电力、热力、燃气及水生产和供应业）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主要采购标的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货物类</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10</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t xml:space="preserve">四项联合器械</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lang w:val="en-US" w:eastAsia="zh-CN"/>
              </w:rPr>
              <w:t xml:space="preserve">1.00 </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lang w:val="en-US" w:eastAsia="zh-CN"/>
              </w:rPr>
              <w:t xml:space="preserve">副</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工业（包括采矿业，制造业，电力、热力、燃气及水生产和供应业）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主要采购标的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货物类</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11</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t xml:space="preserve">铅球投掷圈</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lang w:val="en-US" w:eastAsia="zh-CN"/>
              </w:rPr>
              <w:t xml:space="preserve">1.00 </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lang w:val="en-US" w:eastAsia="zh-CN"/>
              </w:rPr>
              <w:t xml:space="preserve">只</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工业（包括采矿业，制造业，电力、热力、燃气及水生产和供应业）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主要采购标的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货物类</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12</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t xml:space="preserve">铅球抵趾板</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lang w:val="en-US" w:eastAsia="zh-CN"/>
              </w:rPr>
              <w:t xml:space="preserve">1.00 </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lang w:val="en-US" w:eastAsia="zh-CN"/>
              </w:rPr>
              <w:t xml:space="preserve">块</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工业（包括采矿业，制造业，电力、热力、燃气及水生产和供应业）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主要采购标的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货物类</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13</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t xml:space="preserve">起跳板</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lang w:val="en-US" w:eastAsia="zh-CN"/>
              </w:rPr>
              <w:t xml:space="preserve">4.00 </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lang w:val="en-US" w:eastAsia="zh-CN"/>
              </w:rPr>
              <w:t xml:space="preserve">块</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工业（包括采矿业，制造业，电力、热力、燃气及水生产和供应业）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主要采购标的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货物类</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14</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t xml:space="preserve">起跳板底座</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lang w:val="en-US" w:eastAsia="zh-CN"/>
              </w:rPr>
              <w:t xml:space="preserve">4.00 </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lang w:val="en-US" w:eastAsia="zh-CN"/>
              </w:rPr>
              <w:t xml:space="preserve">件</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工业（包括采矿业，制造业，电力、热力、燃气及水生产和供应业）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主要采购标的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货物类</w:t>
            </w:r>
            <w:r>
              <w:rPr>
                <w:color w:val="000000" w:themeColor="text1"/>
              </w:rPr>
            </w:r>
            <w:r/>
          </w:p>
        </w:tc>
      </w:tr>
      <w:tr>
        <w:trPr>
          <w:trHeight w:val="454"/>
        </w:trPr>
        <w:tc>
          <w:tcPr>
            <w:tcBorders>
              <w:top w:val="single" w:color="000000" w:sz="8" w:space="0"/>
              <w:left w:val="single" w:color="000000" w:sz="8" w:space="0"/>
              <w:bottom w:val="single" w:color="000000" w:sz="8" w:space="0"/>
              <w:right w:val="single" w:color="000000" w:sz="8" w:space="0"/>
            </w:tcBorders>
            <w:tcW w:w="772" w:type="dxa"/>
            <w:vAlign w:val="center"/>
            <w:textDirection w:val="lrTb"/>
            <w:noWrap w:val="false"/>
          </w:tcPr>
          <w:p>
            <w:pPr>
              <w:pStyle w:val="876"/>
              <w:jc w:val="center"/>
              <w:keepLines w:val="0"/>
              <w:keepNext w:val="0"/>
              <w:pageBreakBefore w:val="0"/>
              <w:spacing w:line="380" w:lineRule="exact"/>
              <w:widowControl/>
              <w:rPr>
                <w:rFonts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15</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2092"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t xml:space="preserve">起跳板盖板</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969"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lang w:val="en-US" w:eastAsia="zh-CN"/>
              </w:rPr>
              <w:t xml:space="preserve">4.00 </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876"/>
              <w:jc w:val="center"/>
              <w:keepLines w:val="0"/>
              <w:keepNext w:val="0"/>
              <w:pageBreakBefore w:val="0"/>
              <w:spacing w:line="380" w:lineRule="exact"/>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lang w:val="en-US" w:eastAsia="zh-CN"/>
              </w:rPr>
              <w:t xml:space="preserve">块</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332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工业（包括采矿业，制造业，电力、热力、燃气及水生产和供应业）</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7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主要采购标的</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pStyle w:val="876"/>
              <w:jc w:val="center"/>
              <w:keepLines w:val="0"/>
              <w:keepNext w:val="0"/>
              <w:pageBreakBefore w:val="0"/>
              <w:spacing w:line="38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货物类</w:t>
            </w:r>
            <w:r>
              <w:rPr>
                <w:color w:val="000000" w:themeColor="text1"/>
              </w:rPr>
            </w:r>
            <w:r/>
          </w:p>
        </w:tc>
      </w:tr>
    </w:tbl>
    <w:p>
      <w:pPr>
        <w:pStyle w:val="876"/>
        <w:jc w:val="both"/>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color w:val="000000" w:themeColor="text1"/>
        </w:rPr>
      </w:r>
      <w:r/>
    </w:p>
    <w:p>
      <w:pPr>
        <w:pStyle w:val="876"/>
        <w:jc w:val="both"/>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color w:val="000000" w:themeColor="text1"/>
        </w:rPr>
      </w:r>
      <w:r/>
    </w:p>
    <w:p>
      <w:pPr>
        <w:pStyle w:val="876"/>
        <w:jc w:val="both"/>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color w:val="000000" w:themeColor="text1"/>
        </w:rPr>
      </w:r>
      <w:r/>
    </w:p>
    <w:p>
      <w:pPr>
        <w:pStyle w:val="876"/>
        <w:jc w:val="both"/>
        <w:spacing w:line="360" w:lineRule="auto"/>
        <w:widowControl w:val="off"/>
        <w:tabs>
          <w:tab w:val="left" w:pos="525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color w:val="000000" w:themeColor="text1"/>
        </w:rPr>
      </w:r>
      <w:r/>
    </w:p>
    <w:p>
      <w:pPr>
        <w:pStyle w:val="91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color w:val="000000" w:themeColor="text1"/>
        </w:rPr>
      </w:r>
      <w:r/>
    </w:p>
    <w:p>
      <w:pPr>
        <w:pStyle w:val="876"/>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color w:val="000000" w:themeColor="text1"/>
        </w:rPr>
      </w:r>
      <w:r/>
    </w:p>
    <w:p>
      <w:pPr>
        <w:pStyle w:val="91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color w:val="000000" w:themeColor="text1"/>
        </w:rPr>
      </w:r>
      <w:r/>
    </w:p>
    <w:p>
      <w:pPr>
        <w:pStyle w:val="876"/>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color w:val="000000" w:themeColor="text1"/>
        </w:rPr>
      </w:r>
      <w:r/>
    </w:p>
    <w:p>
      <w:pPr>
        <w:pStyle w:val="91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color w:val="000000" w:themeColor="text1"/>
        </w:rPr>
      </w:r>
      <w:r/>
    </w:p>
    <w:p>
      <w:pPr>
        <w:pStyle w:val="876"/>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color w:val="000000" w:themeColor="text1"/>
        </w:rPr>
      </w:r>
      <w:r/>
    </w:p>
    <w:p>
      <w:pPr>
        <w:pStyle w:val="91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color w:val="000000" w:themeColor="text1"/>
        </w:rPr>
      </w:r>
      <w:r/>
    </w:p>
    <w:p>
      <w:pPr>
        <w:pStyle w:val="876"/>
        <w:spacing w:line="44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pStyle w:val="876"/>
        <w:spacing w:line="44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附</w:t>
      </w:r>
      <w:r>
        <w:rPr>
          <w:rFonts w:hint="eastAsia" w:eastAsia="宋体" w:cs="宋体"/>
          <w:b/>
          <w:color w:val="000000" w:themeColor="text1"/>
          <w:sz w:val="21"/>
          <w:szCs w:val="21"/>
          <w:lang w:val="en-US" w:eastAsia="zh-CN"/>
        </w:rPr>
        <w:t xml:space="preserve">2</w:t>
      </w:r>
      <w:r>
        <w:rPr>
          <w:rFonts w:hint="eastAsia" w:ascii="宋体" w:hAnsi="宋体" w:eastAsia="宋体" w:cs="宋体"/>
          <w:b/>
          <w:color w:val="000000" w:themeColor="text1"/>
          <w:sz w:val="21"/>
          <w:szCs w:val="21"/>
        </w:rPr>
        <w:t xml:space="preserve">：中小企业划型标准规定</w:t>
      </w:r>
      <w:r>
        <w:rPr>
          <w:color w:val="000000" w:themeColor="text1"/>
        </w:rPr>
      </w:r>
      <w:r/>
    </w:p>
    <w:p>
      <w:pPr>
        <w:pStyle w:val="876"/>
        <w:ind w:firstLine="422"/>
        <w:spacing w:line="440" w:lineRule="exact"/>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（一）农、林、牧、渔业。</w:t>
      </w:r>
      <w:r>
        <w:rPr>
          <w:rFonts w:hint="eastAsia" w:ascii="宋体" w:hAnsi="宋体" w:eastAsia="宋体" w:cs="宋体"/>
          <w:color w:val="000000" w:themeColor="text1"/>
          <w:sz w:val="21"/>
          <w:szCs w:val="21"/>
        </w:rPr>
        <w:t xml:space="preserve">营业收入20000万元以下的为中小微型企业。其中，营业收入500万元及以上的为中型企业，营业收入50万元及以上的为小型企业，营业收入50万元以下的为微型企业。</w:t>
      </w:r>
      <w:r>
        <w:rPr>
          <w:color w:val="000000" w:themeColor="text1"/>
        </w:rPr>
      </w:r>
      <w:r/>
    </w:p>
    <w:p>
      <w:pPr>
        <w:pStyle w:val="876"/>
        <w:ind w:firstLine="422"/>
        <w:spacing w:line="440" w:lineRule="exact"/>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（二）工业。</w:t>
      </w:r>
      <w:r>
        <w:rPr>
          <w:rFonts w:hint="eastAsia" w:ascii="宋体" w:hAnsi="宋体" w:eastAsia="宋体" w:cs="宋体"/>
          <w:color w:val="000000" w:themeColor="text1"/>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pStyle w:val="876"/>
        <w:ind w:firstLine="422"/>
        <w:spacing w:line="440" w:lineRule="exact"/>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（三）建筑业。</w:t>
      </w:r>
      <w:r>
        <w:rPr>
          <w:rFonts w:hint="eastAsia" w:ascii="宋体" w:hAnsi="宋体" w:eastAsia="宋体" w:cs="宋体"/>
          <w:color w:val="000000" w:themeColor="text1"/>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pStyle w:val="876"/>
        <w:ind w:firstLine="422"/>
        <w:spacing w:line="440" w:lineRule="exact"/>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（四）批发业。</w:t>
      </w:r>
      <w:r>
        <w:rPr>
          <w:rFonts w:hint="eastAsia" w:ascii="宋体" w:hAnsi="宋体" w:eastAsia="宋体" w:cs="宋体"/>
          <w:color w:val="000000" w:themeColor="text1"/>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pStyle w:val="876"/>
        <w:ind w:firstLine="422"/>
        <w:spacing w:line="440" w:lineRule="exact"/>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（五）零售业。</w:t>
      </w:r>
      <w:r>
        <w:rPr>
          <w:rFonts w:hint="eastAsia" w:ascii="宋体" w:hAnsi="宋体" w:eastAsia="宋体" w:cs="宋体"/>
          <w:color w:val="000000" w:themeColor="text1"/>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pStyle w:val="876"/>
        <w:ind w:firstLine="422"/>
        <w:spacing w:line="440" w:lineRule="exact"/>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（六）交通运输业。</w:t>
      </w:r>
      <w:r>
        <w:rPr>
          <w:rFonts w:hint="eastAsia" w:ascii="宋体" w:hAnsi="宋体" w:eastAsia="宋体" w:cs="宋体"/>
          <w:color w:val="000000" w:themeColor="text1"/>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pStyle w:val="876"/>
        <w:ind w:firstLine="422"/>
        <w:spacing w:line="440" w:lineRule="exact"/>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（七）仓储业。</w:t>
      </w:r>
      <w:r>
        <w:rPr>
          <w:rFonts w:hint="eastAsia" w:ascii="宋体" w:hAnsi="宋体" w:eastAsia="宋体" w:cs="宋体"/>
          <w:color w:val="000000" w:themeColor="text1"/>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pStyle w:val="876"/>
        <w:ind w:firstLine="422"/>
        <w:spacing w:line="440" w:lineRule="exact"/>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（八）邮政业。</w:t>
      </w:r>
      <w:r>
        <w:rPr>
          <w:rFonts w:hint="eastAsia" w:ascii="宋体" w:hAnsi="宋体" w:eastAsia="宋体" w:cs="宋体"/>
          <w:color w:val="000000" w:themeColor="text1"/>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pStyle w:val="876"/>
        <w:ind w:firstLine="422"/>
        <w:spacing w:line="440" w:lineRule="exact"/>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（九）住宿业。</w:t>
      </w:r>
      <w:r>
        <w:rPr>
          <w:rFonts w:hint="eastAsia" w:ascii="宋体" w:hAnsi="宋体" w:eastAsia="宋体" w:cs="宋体"/>
          <w:color w:val="000000" w:themeColor="text1"/>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876"/>
        <w:ind w:firstLine="422"/>
        <w:spacing w:line="440" w:lineRule="exact"/>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（十）餐饮业。</w:t>
      </w:r>
      <w:r>
        <w:rPr>
          <w:rFonts w:hint="eastAsia" w:ascii="宋体" w:hAnsi="宋体" w:eastAsia="宋体" w:cs="宋体"/>
          <w:color w:val="000000" w:themeColor="text1"/>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876"/>
        <w:ind w:firstLine="422"/>
        <w:spacing w:line="440" w:lineRule="exact"/>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（十一）信息传输业。</w:t>
      </w:r>
      <w:r>
        <w:rPr>
          <w:rFonts w:hint="eastAsia" w:ascii="宋体" w:hAnsi="宋体" w:eastAsia="宋体" w:cs="宋体"/>
          <w:color w:val="000000" w:themeColor="text1"/>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pStyle w:val="876"/>
        <w:ind w:firstLine="422"/>
        <w:spacing w:line="440" w:lineRule="exact"/>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（十二）软件和信息技术服务业。</w:t>
      </w:r>
      <w:r>
        <w:rPr>
          <w:rFonts w:hint="eastAsia" w:ascii="宋体" w:hAnsi="宋体" w:eastAsia="宋体" w:cs="宋体"/>
          <w:color w:val="000000" w:themeColor="text1"/>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pStyle w:val="876"/>
        <w:ind w:firstLine="422"/>
        <w:spacing w:line="440" w:lineRule="exact"/>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（十三）房地产开发经营。</w:t>
      </w:r>
      <w:r>
        <w:rPr>
          <w:rFonts w:hint="eastAsia" w:ascii="宋体" w:hAnsi="宋体" w:eastAsia="宋体" w:cs="宋体"/>
          <w:color w:val="000000" w:themeColor="text1"/>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pStyle w:val="876"/>
        <w:ind w:firstLine="422"/>
        <w:spacing w:line="440" w:lineRule="exact"/>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（十四）物业管理。</w:t>
      </w:r>
      <w:r>
        <w:rPr>
          <w:rFonts w:hint="eastAsia" w:ascii="宋体" w:hAnsi="宋体" w:eastAsia="宋体" w:cs="宋体"/>
          <w:color w:val="000000" w:themeColor="text1"/>
          <w:sz w:val="21"/>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rPr>
      </w:r>
      <w:r/>
    </w:p>
    <w:p>
      <w:pPr>
        <w:pStyle w:val="876"/>
        <w:ind w:firstLine="422"/>
        <w:spacing w:line="440" w:lineRule="exact"/>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（十五）租赁和商务服务业。</w:t>
      </w:r>
      <w:r>
        <w:rPr>
          <w:rFonts w:hint="eastAsia" w:ascii="宋体" w:hAnsi="宋体" w:eastAsia="宋体" w:cs="宋体"/>
          <w:color w:val="000000" w:themeColor="text1"/>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pStyle w:val="876"/>
        <w:ind w:firstLine="422"/>
        <w:jc w:val="both"/>
        <w:spacing w:line="440" w:lineRule="exact"/>
        <w:widowControl w:val="off"/>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lang w:val="en-US" w:eastAsia="zh-CN" w:bidi="ar-SA"/>
        </w:rPr>
        <w:t xml:space="preserve">（十六）其他未列明行业。</w:t>
      </w:r>
      <w:r>
        <w:rPr>
          <w:rFonts w:hint="eastAsia" w:ascii="宋体" w:hAnsi="宋体" w:eastAsia="宋体" w:cs="宋体"/>
          <w:color w:val="000000" w:themeColor="text1"/>
          <w:sz w:val="21"/>
          <w:szCs w:val="21"/>
          <w:lang w:val="en-US" w:eastAsia="zh-CN" w:bidi="ar-SA"/>
        </w:rPr>
        <w:t xml:space="preserve">从业人员300人以下的为中小微型企业。其中，从业人员100人及以上的为中型企业；从业人员10人及以上的为小型企业；从业人员10人以下的为微型企业。</w:t>
      </w:r>
      <w:r>
        <w:rPr>
          <w:color w:val="000000" w:themeColor="text1"/>
        </w:rPr>
      </w:r>
      <w:r/>
    </w:p>
    <w:p>
      <w:pPr>
        <w:pStyle w:val="876"/>
        <w:ind w:right="-5"/>
        <w:pageBreakBefore/>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4.</w:t>
      </w:r>
      <w:bookmarkStart w:id="39" w:name="OLE_LINK14"/>
      <w:r>
        <w:rPr>
          <w:color w:val="000000" w:themeColor="text1"/>
        </w:rPr>
      </w:r>
      <w:bookmarkStart w:id="40" w:name="OLE_LINK13"/>
      <w:r>
        <w:rPr>
          <w:rFonts w:hint="eastAsia" w:ascii="宋体" w:hAnsi="宋体" w:eastAsia="宋体" w:cs="宋体"/>
          <w:b/>
          <w:color w:val="000000" w:themeColor="text1"/>
          <w:sz w:val="21"/>
          <w:szCs w:val="21"/>
        </w:rPr>
        <w:t xml:space="preserve">残疾人福利性单位声明函</w:t>
      </w:r>
      <w:r>
        <w:rPr>
          <w:color w:val="000000" w:themeColor="text1"/>
        </w:rPr>
      </w:r>
      <w:r/>
    </w:p>
    <w:p>
      <w:pPr>
        <w:pStyle w:val="876"/>
        <w:jc w:val="center"/>
        <w:spacing w:line="360" w:lineRule="auto"/>
        <w:rPr>
          <w:rFonts w:hint="eastAsia" w:ascii="宋体" w:hAnsi="宋体" w:eastAsia="宋体" w:cs="宋体"/>
          <w:b/>
          <w:color w:val="000000" w:themeColor="text1"/>
          <w:spacing w:val="6"/>
          <w:sz w:val="21"/>
          <w:szCs w:val="21"/>
        </w:rPr>
      </w:pPr>
      <w:r>
        <w:rPr>
          <w:rFonts w:hint="eastAsia" w:ascii="宋体" w:hAnsi="宋体" w:eastAsia="宋体" w:cs="宋体"/>
          <w:b/>
          <w:color w:val="000000" w:themeColor="text1"/>
          <w:spacing w:val="6"/>
          <w:sz w:val="21"/>
          <w:szCs w:val="21"/>
        </w:rPr>
        <w:t xml:space="preserve">残疾人福利性单位声明函</w:t>
      </w:r>
      <w:bookmarkEnd w:id="39"/>
      <w:r>
        <w:rPr>
          <w:color w:val="000000" w:themeColor="text1"/>
        </w:rPr>
      </w:r>
      <w:bookmarkEnd w:id="40"/>
      <w:r>
        <w:rPr>
          <w:color w:val="000000" w:themeColor="text1"/>
        </w:rPr>
      </w:r>
      <w:r/>
    </w:p>
    <w:p>
      <w:pPr>
        <w:pStyle w:val="876"/>
        <w:ind w:firstLine="444"/>
        <w:spacing w:line="440" w:lineRule="exact"/>
        <w:rPr>
          <w:rFonts w:hint="eastAsia" w:ascii="宋体" w:hAnsi="宋体" w:eastAsia="宋体" w:cs="宋体"/>
          <w:color w:val="000000" w:themeColor="text1"/>
          <w:spacing w:val="6"/>
          <w:sz w:val="21"/>
          <w:szCs w:val="21"/>
        </w:rPr>
      </w:pPr>
      <w:r>
        <w:rPr>
          <w:rFonts w:hint="eastAsia" w:ascii="宋体" w:hAnsi="宋体" w:eastAsia="宋体" w:cs="宋体"/>
          <w:color w:val="000000" w:themeColor="text1"/>
          <w:spacing w:val="6"/>
          <w:sz w:val="21"/>
          <w:szCs w:val="21"/>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1"/>
          <w:szCs w:val="21"/>
        </w:rPr>
        <w:t xml:space="preserve">〔2017〕141</w:t>
      </w:r>
      <w:r>
        <w:rPr>
          <w:rFonts w:hint="eastAsia" w:ascii="宋体" w:hAnsi="宋体" w:eastAsia="宋体" w:cs="宋体"/>
          <w:color w:val="000000" w:themeColor="text1"/>
          <w:spacing w:val="6"/>
          <w:sz w:val="21"/>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876"/>
        <w:ind w:firstLine="444"/>
        <w:spacing w:line="440" w:lineRule="exact"/>
        <w:rPr>
          <w:rFonts w:hint="eastAsia" w:ascii="宋体" w:hAnsi="宋体" w:eastAsia="宋体" w:cs="宋体"/>
          <w:color w:val="000000" w:themeColor="text1"/>
          <w:spacing w:val="6"/>
          <w:sz w:val="21"/>
          <w:szCs w:val="21"/>
        </w:rPr>
      </w:pPr>
      <w:r>
        <w:rPr>
          <w:rFonts w:hint="eastAsia" w:ascii="宋体" w:hAnsi="宋体" w:eastAsia="宋体" w:cs="宋体"/>
          <w:color w:val="000000" w:themeColor="text1"/>
          <w:spacing w:val="6"/>
          <w:sz w:val="21"/>
          <w:szCs w:val="21"/>
        </w:rPr>
        <w:t xml:space="preserve">本单位对上述声明的真实性负责。如有虚假，将依法承担相应责任。</w:t>
      </w:r>
      <w:r>
        <w:rPr>
          <w:color w:val="000000" w:themeColor="text1"/>
        </w:rPr>
      </w:r>
      <w:r/>
    </w:p>
    <w:p>
      <w:pPr>
        <w:pStyle w:val="876"/>
        <w:ind w:firstLine="444"/>
        <w:spacing w:line="440" w:lineRule="exact"/>
        <w:rPr>
          <w:rFonts w:hint="eastAsia" w:ascii="宋体" w:hAnsi="宋体" w:eastAsia="宋体" w:cs="宋体"/>
          <w:color w:val="000000" w:themeColor="text1"/>
          <w:spacing w:val="6"/>
          <w:sz w:val="21"/>
          <w:szCs w:val="21"/>
        </w:rPr>
      </w:pPr>
      <w:r>
        <w:rPr>
          <w:rFonts w:hint="eastAsia" w:ascii="宋体" w:hAnsi="宋体" w:eastAsia="宋体" w:cs="宋体"/>
          <w:color w:val="000000" w:themeColor="text1"/>
          <w:spacing w:val="6"/>
          <w:sz w:val="21"/>
          <w:szCs w:val="21"/>
        </w:rPr>
      </w:r>
      <w:r>
        <w:rPr>
          <w:color w:val="000000" w:themeColor="text1"/>
        </w:rPr>
      </w:r>
      <w:r/>
    </w:p>
    <w:p>
      <w:pPr>
        <w:pStyle w:val="876"/>
        <w:ind w:firstLine="444"/>
        <w:spacing w:line="440" w:lineRule="exact"/>
        <w:rPr>
          <w:rFonts w:hint="eastAsia" w:ascii="宋体" w:hAnsi="宋体" w:eastAsia="宋体" w:cs="宋体"/>
          <w:color w:val="000000" w:themeColor="text1"/>
          <w:spacing w:val="6"/>
          <w:sz w:val="21"/>
          <w:szCs w:val="21"/>
        </w:rPr>
      </w:pPr>
      <w:r>
        <w:rPr>
          <w:rFonts w:hint="eastAsia" w:ascii="宋体" w:hAnsi="宋体" w:eastAsia="宋体" w:cs="宋体"/>
          <w:color w:val="000000" w:themeColor="text1"/>
          <w:spacing w:val="6"/>
          <w:sz w:val="21"/>
          <w:szCs w:val="21"/>
        </w:rPr>
      </w:r>
      <w:r>
        <w:rPr>
          <w:color w:val="000000" w:themeColor="text1"/>
        </w:rPr>
      </w:r>
      <w:r/>
    </w:p>
    <w:p>
      <w:pPr>
        <w:pStyle w:val="876"/>
        <w:ind w:right="1560" w:firstLine="444"/>
        <w:jc w:val="center"/>
        <w:spacing w:line="440" w:lineRule="exact"/>
        <w:tabs>
          <w:tab w:val="left" w:pos="4860" w:leader="none"/>
        </w:tabs>
        <w:rPr>
          <w:rFonts w:hint="eastAsia" w:ascii="宋体" w:hAnsi="宋体" w:eastAsia="宋体" w:cs="宋体"/>
          <w:color w:val="000000" w:themeColor="text1"/>
          <w:spacing w:val="6"/>
          <w:sz w:val="21"/>
          <w:szCs w:val="21"/>
        </w:rPr>
      </w:pPr>
      <w:r>
        <w:rPr>
          <w:rFonts w:hint="eastAsia" w:ascii="宋体" w:hAnsi="宋体" w:eastAsia="宋体" w:cs="宋体"/>
          <w:color w:val="000000" w:themeColor="text1"/>
          <w:spacing w:val="6"/>
          <w:sz w:val="21"/>
          <w:szCs w:val="21"/>
        </w:rPr>
        <w:t xml:space="preserve">                                  单位名称（盖章）：</w:t>
      </w:r>
      <w:r>
        <w:rPr>
          <w:color w:val="000000" w:themeColor="text1"/>
        </w:rPr>
      </w:r>
      <w:r/>
    </w:p>
    <w:p>
      <w:pPr>
        <w:pStyle w:val="876"/>
        <w:ind w:right="1560" w:firstLine="444"/>
        <w:jc w:val="center"/>
        <w:spacing w:line="440" w:lineRule="exact"/>
        <w:tabs>
          <w:tab w:val="left" w:pos="4860" w:leader="none"/>
        </w:tabs>
        <w:rPr>
          <w:rFonts w:hint="eastAsia" w:ascii="宋体" w:hAnsi="宋体" w:eastAsia="宋体" w:cs="宋体"/>
          <w:color w:val="000000" w:themeColor="text1"/>
          <w:spacing w:val="6"/>
          <w:sz w:val="21"/>
          <w:szCs w:val="21"/>
        </w:rPr>
      </w:pPr>
      <w:r>
        <w:rPr>
          <w:rFonts w:hint="eastAsia" w:ascii="宋体" w:hAnsi="宋体" w:eastAsia="宋体" w:cs="宋体"/>
          <w:color w:val="000000" w:themeColor="text1"/>
          <w:spacing w:val="6"/>
          <w:sz w:val="21"/>
          <w:szCs w:val="21"/>
        </w:rPr>
        <w:t xml:space="preserve">                         日  期：</w:t>
      </w:r>
      <w:r>
        <w:rPr>
          <w:color w:val="000000" w:themeColor="text1"/>
        </w:rPr>
      </w:r>
      <w:r/>
    </w:p>
    <w:p>
      <w:pPr>
        <w:pStyle w:val="876"/>
        <w:ind w:firstLine="351"/>
        <w:jc w:val="left"/>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p>
      <w:pPr>
        <w:pStyle w:val="876"/>
        <w:ind w:right="492"/>
        <w:jc w:val="both"/>
        <w:spacing w:line="360" w:lineRule="auto"/>
        <w:rPr>
          <w:rFonts w:hint="eastAsia" w:ascii="宋体" w:hAnsi="宋体" w:eastAsia="宋体" w:cs="宋体"/>
          <w:color w:val="000000" w:themeColor="text1"/>
          <w:spacing w:val="6"/>
          <w:sz w:val="21"/>
          <w:szCs w:val="21"/>
        </w:rPr>
      </w:pPr>
      <w:r>
        <w:rPr>
          <w:rFonts w:hint="eastAsia" w:ascii="宋体" w:hAnsi="宋体" w:eastAsia="宋体" w:cs="宋体"/>
          <w:color w:val="000000" w:themeColor="text1"/>
          <w:spacing w:val="6"/>
          <w:sz w:val="21"/>
          <w:szCs w:val="21"/>
        </w:rPr>
      </w:r>
      <w:r>
        <w:rPr>
          <w:color w:val="000000" w:themeColor="text1"/>
        </w:rPr>
      </w:r>
      <w:r/>
    </w:p>
    <w:p>
      <w:pPr>
        <w:pStyle w:val="876"/>
        <w:ind w:firstLine="420"/>
        <w:keepLines w:val="0"/>
        <w:keepNext w:val="0"/>
        <w:pageBreakBefore w:val="0"/>
        <w:spacing w:line="440" w:lineRule="exact"/>
        <w:widowControl w:val="off"/>
        <w:rPr>
          <w:rFonts w:hint="eastAsia" w:eastAsia="宋体"/>
          <w:b w:val="0"/>
          <w:bCs/>
          <w:color w:val="000000" w:themeColor="text1"/>
          <w:sz w:val="21"/>
          <w:szCs w:val="21"/>
        </w:rPr>
        <w:outlineLvl w:val="9"/>
      </w:pPr>
      <w:r>
        <w:rPr>
          <w:rFonts w:hint="eastAsia" w:eastAsia="宋体"/>
          <w:b w:val="0"/>
          <w:bCs/>
          <w:color w:val="000000" w:themeColor="text1"/>
          <w:sz w:val="21"/>
          <w:szCs w:val="21"/>
          <w:lang w:val="zh-CN" w:eastAsia="zh-CN"/>
        </w:rPr>
        <w:t xml:space="preserve">备注</w:t>
      </w:r>
      <w:r>
        <w:rPr>
          <w:rFonts w:hint="eastAsia" w:eastAsia="宋体"/>
          <w:b/>
          <w:bCs w:val="0"/>
          <w:color w:val="000000" w:themeColor="text1"/>
          <w:sz w:val="21"/>
          <w:szCs w:val="21"/>
          <w:lang w:val="zh-CN" w:eastAsia="zh-CN"/>
        </w:rPr>
        <w:t xml:space="preserve">：1、</w:t>
      </w:r>
      <w:r>
        <w:rPr>
          <w:rFonts w:hint="eastAsia" w:eastAsia="宋体"/>
          <w:b/>
          <w:bCs w:val="0"/>
          <w:color w:val="000000" w:themeColor="text1"/>
          <w:sz w:val="21"/>
          <w:szCs w:val="21"/>
          <w:lang w:val="en-US" w:eastAsia="zh-CN"/>
        </w:rPr>
        <w:t xml:space="preserve">享受政府采购支持政策的残疾人福利性单位应当同时满足以下条件：</w:t>
      </w:r>
      <w:r>
        <w:rPr>
          <w:color w:val="000000" w:themeColor="text1"/>
        </w:rPr>
      </w:r>
      <w:r/>
    </w:p>
    <w:p>
      <w:pPr>
        <w:pStyle w:val="876"/>
        <w:ind w:firstLine="420"/>
        <w:keepLines w:val="0"/>
        <w:keepNext w:val="0"/>
        <w:pageBreakBefore w:val="0"/>
        <w:spacing w:line="440" w:lineRule="exact"/>
        <w:widowControl w:val="off"/>
        <w:rPr>
          <w:rFonts w:hint="eastAsia" w:eastAsia="宋体"/>
          <w:b w:val="0"/>
          <w:bCs/>
          <w:color w:val="000000" w:themeColor="text1"/>
          <w:sz w:val="21"/>
          <w:szCs w:val="21"/>
        </w:rPr>
        <w:outlineLvl w:val="9"/>
      </w:pPr>
      <w:r>
        <w:rPr>
          <w:rFonts w:hint="eastAsia" w:eastAsia="宋体"/>
          <w:b w:val="0"/>
          <w:bCs/>
          <w:color w:val="000000" w:themeColor="text1"/>
          <w:sz w:val="21"/>
          <w:szCs w:val="21"/>
          <w:lang w:val="zh-CN" w:eastAsia="zh-CN"/>
        </w:rPr>
        <w:t xml:space="preserve">（</w:t>
      </w:r>
      <w:r>
        <w:rPr>
          <w:rFonts w:hint="eastAsia" w:eastAsia="宋体"/>
          <w:b w:val="0"/>
          <w:bCs/>
          <w:color w:val="000000" w:themeColor="text1"/>
          <w:sz w:val="21"/>
          <w:szCs w:val="21"/>
          <w:lang w:val="en-US" w:eastAsia="zh-CN"/>
        </w:rPr>
        <w:t xml:space="preserve">1</w:t>
      </w:r>
      <w:r>
        <w:rPr>
          <w:rFonts w:hint="eastAsia" w:eastAsia="宋体"/>
          <w:b w:val="0"/>
          <w:bCs/>
          <w:color w:val="000000" w:themeColor="text1"/>
          <w:sz w:val="21"/>
          <w:szCs w:val="21"/>
          <w:lang w:val="zh-CN" w:eastAsia="zh-CN"/>
        </w:rPr>
        <w:t xml:space="preserve">）安置的残疾人占本单位在职职工人数的比例不低于25%（含25%），并且安置的残疾人人数不少于10人（含10人）；</w:t>
      </w:r>
      <w:r>
        <w:rPr>
          <w:color w:val="000000" w:themeColor="text1"/>
        </w:rPr>
      </w:r>
      <w:r/>
    </w:p>
    <w:p>
      <w:pPr>
        <w:pStyle w:val="876"/>
        <w:ind w:firstLine="420"/>
        <w:keepLines w:val="0"/>
        <w:keepNext w:val="0"/>
        <w:pageBreakBefore w:val="0"/>
        <w:spacing w:line="440" w:lineRule="exact"/>
        <w:widowControl w:val="off"/>
        <w:rPr>
          <w:rFonts w:hint="eastAsia" w:eastAsia="宋体"/>
          <w:b w:val="0"/>
          <w:bCs/>
          <w:color w:val="000000" w:themeColor="text1"/>
          <w:sz w:val="21"/>
          <w:szCs w:val="21"/>
        </w:rPr>
        <w:outlineLvl w:val="9"/>
      </w:pPr>
      <w:r>
        <w:rPr>
          <w:rFonts w:hint="eastAsia" w:eastAsia="宋体"/>
          <w:b w:val="0"/>
          <w:bCs/>
          <w:color w:val="000000" w:themeColor="text1"/>
          <w:sz w:val="21"/>
          <w:szCs w:val="21"/>
          <w:lang w:val="zh-CN" w:eastAsia="zh-CN"/>
        </w:rPr>
        <w:t xml:space="preserve">（</w:t>
      </w:r>
      <w:r>
        <w:rPr>
          <w:rFonts w:hint="eastAsia" w:eastAsia="宋体"/>
          <w:b w:val="0"/>
          <w:bCs/>
          <w:color w:val="000000" w:themeColor="text1"/>
          <w:sz w:val="21"/>
          <w:szCs w:val="21"/>
          <w:lang w:val="en-US" w:eastAsia="zh-CN"/>
        </w:rPr>
        <w:t xml:space="preserve">2</w:t>
      </w:r>
      <w:r>
        <w:rPr>
          <w:rFonts w:hint="eastAsia" w:eastAsia="宋体"/>
          <w:b w:val="0"/>
          <w:bCs/>
          <w:color w:val="000000" w:themeColor="text1"/>
          <w:sz w:val="21"/>
          <w:szCs w:val="21"/>
          <w:lang w:val="zh-CN" w:eastAsia="zh-CN"/>
        </w:rPr>
        <w:t xml:space="preserve">）依法与安置的每位残疾人签订了一年以上（含一年）的劳动合同或服务协议；</w:t>
      </w:r>
      <w:r>
        <w:rPr>
          <w:color w:val="000000" w:themeColor="text1"/>
        </w:rPr>
      </w:r>
      <w:r/>
    </w:p>
    <w:p>
      <w:pPr>
        <w:pStyle w:val="876"/>
        <w:ind w:firstLine="420"/>
        <w:keepLines w:val="0"/>
        <w:keepNext w:val="0"/>
        <w:pageBreakBefore w:val="0"/>
        <w:spacing w:line="440" w:lineRule="exact"/>
        <w:widowControl w:val="off"/>
        <w:rPr>
          <w:rFonts w:hint="eastAsia" w:eastAsia="宋体"/>
          <w:b w:val="0"/>
          <w:bCs/>
          <w:color w:val="000000" w:themeColor="text1"/>
          <w:sz w:val="21"/>
          <w:szCs w:val="21"/>
        </w:rPr>
        <w:outlineLvl w:val="9"/>
      </w:pPr>
      <w:r>
        <w:rPr>
          <w:rFonts w:hint="eastAsia" w:eastAsia="宋体"/>
          <w:b w:val="0"/>
          <w:bCs/>
          <w:color w:val="000000" w:themeColor="text1"/>
          <w:sz w:val="21"/>
          <w:szCs w:val="21"/>
          <w:lang w:val="zh-CN" w:eastAsia="zh-CN"/>
        </w:rPr>
        <w:t xml:space="preserve">（</w:t>
      </w:r>
      <w:r>
        <w:rPr>
          <w:rFonts w:hint="eastAsia" w:eastAsia="宋体"/>
          <w:b w:val="0"/>
          <w:bCs/>
          <w:color w:val="000000" w:themeColor="text1"/>
          <w:sz w:val="21"/>
          <w:szCs w:val="21"/>
          <w:lang w:val="en-US" w:eastAsia="zh-CN"/>
        </w:rPr>
        <w:t xml:space="preserve">3</w:t>
      </w:r>
      <w:r>
        <w:rPr>
          <w:rFonts w:hint="eastAsia" w:eastAsia="宋体"/>
          <w:b w:val="0"/>
          <w:bCs/>
          <w:color w:val="000000" w:themeColor="text1"/>
          <w:sz w:val="21"/>
          <w:szCs w:val="21"/>
          <w:lang w:val="zh-CN" w:eastAsia="zh-CN"/>
        </w:rPr>
        <w:t xml:space="preserve">）为安置的每位残疾人按月足额缴纳了基本养老保险、基本医疗保险、失业保险、工伤保险和生育保险等社会保险费；</w:t>
      </w:r>
      <w:r>
        <w:rPr>
          <w:color w:val="000000" w:themeColor="text1"/>
        </w:rPr>
      </w:r>
      <w:r/>
    </w:p>
    <w:p>
      <w:pPr>
        <w:pStyle w:val="876"/>
        <w:ind w:firstLine="420"/>
        <w:keepLines w:val="0"/>
        <w:keepNext w:val="0"/>
        <w:pageBreakBefore w:val="0"/>
        <w:spacing w:line="440" w:lineRule="exact"/>
        <w:widowControl w:val="off"/>
        <w:rPr>
          <w:rFonts w:hint="eastAsia" w:eastAsia="宋体"/>
          <w:b w:val="0"/>
          <w:bCs/>
          <w:color w:val="000000" w:themeColor="text1"/>
          <w:sz w:val="21"/>
          <w:szCs w:val="21"/>
        </w:rPr>
        <w:outlineLvl w:val="9"/>
      </w:pPr>
      <w:r>
        <w:rPr>
          <w:rFonts w:hint="eastAsia" w:eastAsia="宋体"/>
          <w:b w:val="0"/>
          <w:bCs/>
          <w:color w:val="000000" w:themeColor="text1"/>
          <w:sz w:val="21"/>
          <w:szCs w:val="21"/>
          <w:lang w:val="zh-CN" w:eastAsia="zh-CN"/>
        </w:rPr>
        <w:t xml:space="preserve">（</w:t>
      </w:r>
      <w:r>
        <w:rPr>
          <w:rFonts w:hint="eastAsia" w:eastAsia="宋体"/>
          <w:b w:val="0"/>
          <w:bCs/>
          <w:color w:val="000000" w:themeColor="text1"/>
          <w:sz w:val="21"/>
          <w:szCs w:val="21"/>
          <w:lang w:val="en-US" w:eastAsia="zh-CN"/>
        </w:rPr>
        <w:t xml:space="preserve">4</w:t>
      </w:r>
      <w:r>
        <w:rPr>
          <w:rFonts w:hint="eastAsia" w:eastAsia="宋体"/>
          <w:b w:val="0"/>
          <w:bCs/>
          <w:color w:val="000000" w:themeColor="text1"/>
          <w:sz w:val="21"/>
          <w:szCs w:val="21"/>
          <w:lang w:val="zh-CN" w:eastAsia="zh-CN"/>
        </w:rPr>
        <w:t xml:space="preserve">）通过银行等金融机构向安置的每位残疾人，按月支付了不低于单位所在区县适用的经省级人民政府批准的月最低工资标准的工资；</w:t>
      </w:r>
      <w:r>
        <w:rPr>
          <w:color w:val="000000" w:themeColor="text1"/>
        </w:rPr>
      </w:r>
      <w:r/>
    </w:p>
    <w:p>
      <w:pPr>
        <w:pStyle w:val="876"/>
        <w:ind w:firstLine="420"/>
        <w:keepLines w:val="0"/>
        <w:keepNext w:val="0"/>
        <w:pageBreakBefore w:val="0"/>
        <w:spacing w:line="440" w:lineRule="exact"/>
        <w:widowControl w:val="off"/>
        <w:rPr>
          <w:rFonts w:hint="eastAsia" w:eastAsia="宋体"/>
          <w:b w:val="0"/>
          <w:bCs/>
          <w:color w:val="000000" w:themeColor="text1"/>
          <w:sz w:val="21"/>
          <w:szCs w:val="21"/>
        </w:rPr>
        <w:outlineLvl w:val="9"/>
      </w:pPr>
      <w:r>
        <w:rPr>
          <w:rFonts w:hint="eastAsia" w:eastAsia="宋体"/>
          <w:b w:val="0"/>
          <w:bCs/>
          <w:color w:val="000000" w:themeColor="text1"/>
          <w:sz w:val="21"/>
          <w:szCs w:val="21"/>
          <w:lang w:val="zh-CN" w:eastAsia="zh-CN"/>
        </w:rPr>
        <w:t xml:space="preserve">（</w:t>
      </w:r>
      <w:r>
        <w:rPr>
          <w:rFonts w:hint="eastAsia" w:eastAsia="宋体"/>
          <w:b w:val="0"/>
          <w:bCs/>
          <w:color w:val="000000" w:themeColor="text1"/>
          <w:sz w:val="21"/>
          <w:szCs w:val="21"/>
          <w:lang w:val="en-US" w:eastAsia="zh-CN"/>
        </w:rPr>
        <w:t xml:space="preserve">5</w:t>
      </w:r>
      <w:r>
        <w:rPr>
          <w:rFonts w:hint="eastAsia" w:eastAsia="宋体"/>
          <w:b w:val="0"/>
          <w:bCs/>
          <w:color w:val="000000" w:themeColor="text1"/>
          <w:sz w:val="21"/>
          <w:szCs w:val="21"/>
          <w:lang w:val="zh-CN" w:eastAsia="zh-CN"/>
        </w:rPr>
        <w:t xml:space="preserve">）提供本单位制造的货物、承担的工程或者服务（以下简称产品），或者提供其他残疾人福利性单位制造的货物（不包括使用非残疾人福利性单位注册商标的货物）。</w:t>
      </w:r>
      <w:r>
        <w:rPr>
          <w:color w:val="000000" w:themeColor="text1"/>
        </w:rPr>
      </w:r>
      <w:r/>
    </w:p>
    <w:p>
      <w:pPr>
        <w:pStyle w:val="876"/>
        <w:ind w:firstLine="420"/>
        <w:keepLines w:val="0"/>
        <w:keepNext w:val="0"/>
        <w:pageBreakBefore w:val="0"/>
        <w:spacing w:line="440" w:lineRule="exact"/>
        <w:widowControl w:val="off"/>
        <w:rPr>
          <w:rFonts w:hint="eastAsia" w:eastAsia="宋体"/>
          <w:b w:val="0"/>
          <w:bCs/>
          <w:color w:val="000000" w:themeColor="text1"/>
          <w:sz w:val="21"/>
          <w:szCs w:val="21"/>
        </w:rPr>
        <w:outlineLvl w:val="9"/>
      </w:pPr>
      <w:r>
        <w:rPr>
          <w:rFonts w:hint="eastAsia" w:eastAsia="宋体"/>
          <w:b w:val="0"/>
          <w:bCs/>
          <w:color w:val="000000" w:themeColor="text1"/>
          <w:sz w:val="21"/>
          <w:szCs w:val="21"/>
          <w:lang w:val="zh-CN"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rPr>
      </w:r>
      <w:r/>
    </w:p>
    <w:p>
      <w:pPr>
        <w:pStyle w:val="876"/>
        <w:ind w:firstLine="422"/>
        <w:keepLines w:val="0"/>
        <w:keepNext w:val="0"/>
        <w:pageBreakBefore w:val="0"/>
        <w:spacing w:line="440" w:lineRule="exact"/>
        <w:widowControl w:val="off"/>
        <w:rPr>
          <w:rFonts w:hint="eastAsia" w:eastAsia="宋体"/>
          <w:b/>
          <w:bCs w:val="0"/>
          <w:color w:val="000000" w:themeColor="text1"/>
          <w:sz w:val="21"/>
          <w:szCs w:val="21"/>
        </w:rPr>
        <w:outlineLvl w:val="9"/>
      </w:pPr>
      <w:r>
        <w:rPr>
          <w:rFonts w:hint="eastAsia" w:eastAsia="宋体"/>
          <w:b/>
          <w:bCs w:val="0"/>
          <w:color w:val="000000" w:themeColor="text1"/>
          <w:sz w:val="21"/>
          <w:szCs w:val="21"/>
          <w:lang w:val="zh-CN" w:eastAsia="zh-CN"/>
        </w:rPr>
        <w:t xml:space="preserve">2、中标单位为残疾人福利性单位的，《残疾人福利性单位声明函》将随中标结果同时公告。</w:t>
      </w:r>
      <w:r>
        <w:rPr>
          <w:color w:val="000000" w:themeColor="text1"/>
        </w:rPr>
      </w:r>
      <w:r/>
    </w:p>
    <w:p>
      <w:pPr>
        <w:pStyle w:val="876"/>
        <w:ind w:firstLine="422"/>
        <w:keepLines w:val="0"/>
        <w:keepNext w:val="0"/>
        <w:pageBreakBefore w:val="0"/>
        <w:spacing w:line="440" w:lineRule="exact"/>
        <w:widowControl w:val="off"/>
        <w:rPr>
          <w:rFonts w:hint="eastAsia" w:eastAsia="宋体"/>
          <w:b/>
          <w:bCs w:val="0"/>
          <w:color w:val="000000" w:themeColor="text1"/>
          <w:sz w:val="21"/>
          <w:szCs w:val="21"/>
        </w:rPr>
        <w:outlineLvl w:val="9"/>
      </w:pPr>
      <w:r>
        <w:rPr>
          <w:rFonts w:hint="eastAsia" w:eastAsia="宋体"/>
          <w:b/>
          <w:bCs w:val="0"/>
          <w:color w:val="000000" w:themeColor="text1"/>
          <w:sz w:val="21"/>
          <w:szCs w:val="21"/>
          <w:lang w:val="zh-CN" w:eastAsia="zh-CN"/>
        </w:rPr>
        <w:t xml:space="preserve">3、供应商提供的《残疾人福利性单位声明函》与事实不符的，依照《政府采购法》第七十七条第一款的规定追究法律责任。</w:t>
      </w:r>
      <w:r>
        <w:rPr>
          <w:color w:val="000000" w:themeColor="text1"/>
        </w:rPr>
      </w:r>
      <w:r/>
    </w:p>
    <w:p>
      <w:pPr>
        <w:pStyle w:val="876"/>
        <w:ind w:right="492" w:firstLine="388"/>
        <w:jc w:val="center"/>
        <w:spacing w:line="360" w:lineRule="auto"/>
        <w:rPr>
          <w:rFonts w:hint="eastAsia" w:ascii="宋体" w:hAnsi="宋体" w:eastAsia="宋体" w:cs="宋体"/>
          <w:color w:val="000000" w:themeColor="text1"/>
          <w:spacing w:val="6"/>
          <w:sz w:val="21"/>
          <w:szCs w:val="21"/>
        </w:rPr>
      </w:pPr>
      <w:r>
        <w:rPr>
          <w:rFonts w:hint="eastAsia" w:ascii="宋体" w:hAnsi="宋体" w:eastAsia="宋体" w:cs="宋体"/>
          <w:color w:val="000000" w:themeColor="text1"/>
          <w:spacing w:val="6"/>
          <w:sz w:val="21"/>
          <w:szCs w:val="21"/>
        </w:rPr>
      </w:r>
      <w:r>
        <w:rPr>
          <w:color w:val="000000" w:themeColor="text1"/>
        </w:rPr>
      </w:r>
      <w:r/>
    </w:p>
    <w:p>
      <w:pPr>
        <w:pStyle w:val="876"/>
        <w:jc w:val="left"/>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r>
      <w:r>
        <w:rPr>
          <w:color w:val="000000" w:themeColor="text1"/>
        </w:rPr>
      </w:r>
      <w:r/>
    </w:p>
    <w:p>
      <w:pPr>
        <w:pStyle w:val="876"/>
        <w:ind w:firstLine="422"/>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pStyle w:val="876"/>
        <w:ind w:firstLine="422"/>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pStyle w:val="876"/>
        <w:ind w:firstLine="422"/>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pStyle w:val="876"/>
        <w:pageBreakBefore/>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5.监狱企业证明文件</w:t>
      </w:r>
      <w:r>
        <w:rPr>
          <w:color w:val="000000" w:themeColor="text1"/>
        </w:rPr>
      </w:r>
      <w:r/>
    </w:p>
    <w:p>
      <w:pPr>
        <w:pStyle w:val="876"/>
        <w:jc w:val="center"/>
        <w:rPr>
          <w:rFonts w:hint="eastAsia" w:ascii="宋体" w:hAnsi="宋体" w:eastAsia="宋体" w:cs="宋体"/>
          <w:b/>
          <w:color w:val="000000" w:themeColor="text1"/>
          <w:sz w:val="21"/>
          <w:szCs w:val="21"/>
        </w:rPr>
      </w:pPr>
      <w:r>
        <w:rPr>
          <w:rFonts w:hint="eastAsia" w:ascii="宋体" w:hAnsi="宋体" w:eastAsia="宋体" w:cs="宋体"/>
          <w:b/>
          <w:bCs/>
          <w:color w:val="000000" w:themeColor="text1"/>
          <w:sz w:val="21"/>
          <w:szCs w:val="21"/>
        </w:rPr>
        <w:t xml:space="preserve">监狱企业声明函</w:t>
      </w:r>
      <w:r>
        <w:rPr>
          <w:color w:val="000000" w:themeColor="text1"/>
        </w:rPr>
      </w:r>
      <w:r/>
    </w:p>
    <w:p>
      <w:pPr>
        <w:pStyle w:val="876"/>
        <w:ind w:left="15" w:right="15" w:firstLine="480"/>
        <w:jc w:val="left"/>
        <w:spacing w:before="0" w:beforeAutospacing="0" w:after="0" w:afterAutospacing="0"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color w:val="000000" w:themeColor="text1"/>
        </w:rPr>
      </w:r>
      <w:r/>
    </w:p>
    <w:p>
      <w:pPr>
        <w:pStyle w:val="876"/>
        <w:ind w:left="15" w:right="15" w:firstLine="480"/>
        <w:jc w:val="left"/>
        <w:spacing w:before="0" w:beforeAutospacing="0" w:after="0" w:afterAutospacing="0"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本企业（单位）郑重声明下列事项（按照实际情况勾选或填空）：</w:t>
      </w:r>
      <w:r>
        <w:rPr>
          <w:color w:val="000000" w:themeColor="text1"/>
        </w:rPr>
      </w:r>
      <w:r/>
    </w:p>
    <w:p>
      <w:pPr>
        <w:pStyle w:val="876"/>
        <w:ind w:left="15" w:right="15" w:firstLine="480"/>
        <w:jc w:val="left"/>
        <w:spacing w:before="0" w:beforeAutospacing="0" w:after="0" w:afterAutospacing="0"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本企业（单位）为直接投标人提供本企业（单位）的服务。</w:t>
      </w:r>
      <w:r>
        <w:rPr>
          <w:color w:val="000000" w:themeColor="text1"/>
        </w:rPr>
      </w:r>
      <w:r/>
    </w:p>
    <w:p>
      <w:pPr>
        <w:pStyle w:val="876"/>
        <w:ind w:left="15" w:right="15" w:firstLine="480"/>
        <w:jc w:val="left"/>
        <w:spacing w:before="0" w:beforeAutospacing="0" w:after="0" w:afterAutospacing="0"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（1）本企业（单位）</w:t>
      </w:r>
      <w:r>
        <w:rPr>
          <w:rFonts w:hint="eastAsia" w:ascii="宋体" w:hAnsi="宋体" w:eastAsia="宋体" w:cs="宋体"/>
          <w:color w:val="000000" w:themeColor="text1"/>
          <w:sz w:val="21"/>
          <w:szCs w:val="21"/>
          <w:u w:val="single"/>
          <w:lang w:val="en-US" w:eastAsia="zh-CN" w:bidi="ar-SA"/>
        </w:rPr>
        <w:t xml:space="preserve">        </w:t>
      </w:r>
      <w:r>
        <w:rPr>
          <w:rFonts w:hint="eastAsia" w:ascii="宋体" w:hAnsi="宋体" w:eastAsia="宋体" w:cs="宋体"/>
          <w:color w:val="000000" w:themeColor="text1"/>
          <w:sz w:val="21"/>
          <w:szCs w:val="21"/>
          <w:lang w:val="en-US" w:eastAsia="zh-CN" w:bidi="ar-SA"/>
        </w:rPr>
        <w:t xml:space="preserve">（请填写：是、不是）监狱企业。后附省级以上监狱管理局、戒毒管理局（含新疆生产建设兵团）出具的属于监狱企业的证明文件。</w:t>
      </w:r>
      <w:r>
        <w:rPr>
          <w:color w:val="000000" w:themeColor="text1"/>
        </w:rPr>
      </w:r>
      <w:r/>
    </w:p>
    <w:p>
      <w:pPr>
        <w:pStyle w:val="876"/>
        <w:ind w:left="15" w:right="15" w:firstLine="480"/>
        <w:jc w:val="left"/>
        <w:spacing w:before="0" w:beforeAutospacing="0" w:after="0" w:afterAutospacing="0"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（2）本企业（单位）</w:t>
      </w:r>
      <w:r>
        <w:rPr>
          <w:rFonts w:hint="eastAsia" w:ascii="宋体" w:hAnsi="宋体" w:eastAsia="宋体" w:cs="宋体"/>
          <w:color w:val="000000" w:themeColor="text1"/>
          <w:sz w:val="21"/>
          <w:szCs w:val="21"/>
          <w:u w:val="single"/>
          <w:lang w:val="en-US" w:eastAsia="zh-CN" w:bidi="ar-SA"/>
        </w:rPr>
        <w:t xml:space="preserve">        </w:t>
      </w:r>
      <w:r>
        <w:rPr>
          <w:rFonts w:hint="eastAsia" w:ascii="宋体" w:hAnsi="宋体" w:eastAsia="宋体" w:cs="宋体"/>
          <w:color w:val="000000" w:themeColor="text1"/>
          <w:sz w:val="21"/>
          <w:szCs w:val="21"/>
          <w:lang w:val="en-US" w:eastAsia="zh-CN" w:bidi="ar-SA"/>
        </w:rPr>
        <w:t xml:space="preserve">（请填写：是、不是）为联合体一方，提供本企业（单位）的服务。本企业（单位）提供协议合同金额占到共同投标协议合同总金额的比例为</w:t>
      </w:r>
      <w:r>
        <w:rPr>
          <w:rFonts w:hint="eastAsia" w:ascii="宋体" w:hAnsi="宋体" w:eastAsia="宋体" w:cs="宋体"/>
          <w:color w:val="000000" w:themeColor="text1"/>
          <w:sz w:val="21"/>
          <w:szCs w:val="21"/>
          <w:u w:val="single"/>
          <w:lang w:val="en-US" w:eastAsia="zh-CN" w:bidi="ar-SA"/>
        </w:rPr>
        <w:t xml:space="preserve">       </w:t>
      </w:r>
      <w:r>
        <w:rPr>
          <w:rFonts w:hint="eastAsia" w:ascii="宋体" w:hAnsi="宋体" w:eastAsia="宋体" w:cs="宋体"/>
          <w:color w:val="000000" w:themeColor="text1"/>
          <w:sz w:val="21"/>
          <w:szCs w:val="21"/>
          <w:lang w:val="en-US" w:eastAsia="zh-CN" w:bidi="ar-SA"/>
        </w:rPr>
        <w:t xml:space="preserve">。</w:t>
      </w:r>
      <w:r>
        <w:rPr>
          <w:color w:val="000000" w:themeColor="text1"/>
        </w:rPr>
      </w:r>
      <w:r/>
    </w:p>
    <w:p>
      <w:pPr>
        <w:pStyle w:val="876"/>
        <w:ind w:left="15" w:right="15" w:firstLine="480"/>
        <w:jc w:val="left"/>
        <w:spacing w:before="0" w:beforeAutospacing="0" w:after="0" w:afterAutospacing="0"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本企业（单位）对上述声明的真实性负责。如有虚假，将依法承担相应责任。</w:t>
      </w:r>
      <w:r>
        <w:rPr>
          <w:color w:val="000000" w:themeColor="text1"/>
        </w:rPr>
      </w:r>
      <w:r/>
    </w:p>
    <w:p>
      <w:pPr>
        <w:pStyle w:val="876"/>
        <w:ind w:left="15" w:right="15" w:firstLine="480"/>
        <w:jc w:val="left"/>
        <w:spacing w:before="0" w:beforeAutospacing="0" w:after="0" w:afterAutospacing="0"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color w:val="000000" w:themeColor="text1"/>
        </w:rPr>
      </w:r>
      <w:r/>
    </w:p>
    <w:p>
      <w:pPr>
        <w:pStyle w:val="876"/>
        <w:ind w:left="15" w:right="15" w:firstLine="480"/>
        <w:jc w:val="left"/>
        <w:spacing w:before="0" w:beforeAutospacing="0" w:after="0" w:afterAutospacing="0"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color w:val="000000" w:themeColor="text1"/>
        </w:rPr>
      </w:r>
      <w:r/>
    </w:p>
    <w:p>
      <w:pPr>
        <w:pStyle w:val="876"/>
        <w:ind w:right="1560" w:firstLine="444"/>
        <w:jc w:val="center"/>
        <w:spacing w:line="440" w:lineRule="exact"/>
        <w:tabs>
          <w:tab w:val="left" w:pos="4860" w:leader="none"/>
        </w:tabs>
        <w:rPr>
          <w:rFonts w:hint="eastAsia" w:ascii="宋体" w:hAnsi="宋体" w:eastAsia="宋体" w:cs="宋体"/>
          <w:color w:val="000000" w:themeColor="text1"/>
          <w:spacing w:val="6"/>
          <w:sz w:val="21"/>
          <w:szCs w:val="21"/>
        </w:rPr>
      </w:pPr>
      <w:r>
        <w:rPr>
          <w:rFonts w:hint="eastAsia" w:ascii="宋体" w:hAnsi="宋体" w:eastAsia="宋体" w:cs="宋体"/>
          <w:color w:val="000000" w:themeColor="text1"/>
          <w:spacing w:val="6"/>
          <w:sz w:val="21"/>
          <w:szCs w:val="21"/>
        </w:rPr>
        <w:t xml:space="preserve">                                  单位名称（盖章）：</w:t>
      </w:r>
      <w:r>
        <w:rPr>
          <w:color w:val="000000" w:themeColor="text1"/>
        </w:rPr>
      </w:r>
      <w:r/>
    </w:p>
    <w:p>
      <w:pPr>
        <w:pStyle w:val="876"/>
        <w:ind w:firstLine="444"/>
        <w:jc w:val="both"/>
        <w:spacing w:line="440" w:lineRule="exact"/>
        <w:widowControl w:val="off"/>
        <w:tabs>
          <w:tab w:val="left" w:pos="525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pacing w:val="6"/>
          <w:sz w:val="21"/>
          <w:szCs w:val="21"/>
          <w:lang w:val="en-US" w:eastAsia="zh-CN" w:bidi="ar-SA"/>
        </w:rPr>
        <w:t xml:space="preserve">                                              日  期：</w:t>
      </w:r>
      <w:r>
        <w:rPr>
          <w:color w:val="000000" w:themeColor="text1"/>
        </w:rPr>
      </w:r>
      <w:r/>
    </w:p>
    <w:p>
      <w:pPr>
        <w:pStyle w:val="876"/>
        <w:ind w:firstLine="422"/>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pStyle w:val="876"/>
        <w:ind w:firstLine="422"/>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pStyle w:val="876"/>
        <w:ind w:firstLine="422"/>
        <w:jc w:val="both"/>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pStyle w:val="876"/>
        <w:ind w:firstLine="422"/>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pStyle w:val="876"/>
        <w:ind w:firstLine="422"/>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pStyle w:val="876"/>
        <w:pageBreakBefore/>
        <w:spacing w:line="360" w:lineRule="auto"/>
        <w:widowControl/>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6.</w:t>
      </w:r>
      <w:r>
        <w:rPr>
          <w:rFonts w:hint="eastAsia" w:ascii="宋体" w:hAnsi="宋体" w:eastAsia="宋体" w:cs="宋体"/>
          <w:b/>
          <w:bCs/>
          <w:color w:val="000000" w:themeColor="text1"/>
          <w:sz w:val="21"/>
          <w:szCs w:val="21"/>
        </w:rPr>
        <w:t xml:space="preserve">投标（响应）保证承诺书</w:t>
      </w:r>
      <w:r>
        <w:rPr>
          <w:color w:val="000000" w:themeColor="text1"/>
        </w:rPr>
      </w:r>
      <w:r/>
    </w:p>
    <w:p>
      <w:pPr>
        <w:pStyle w:val="876"/>
        <w:jc w:val="center"/>
        <w:spacing w:line="440" w:lineRule="exact"/>
        <w:widowControl w:val="off"/>
        <w:tabs>
          <w:tab w:val="left" w:pos="5250" w:leader="none"/>
        </w:tabs>
        <w:rPr>
          <w:rFonts w:hint="eastAsia" w:ascii="宋体" w:hAnsi="宋体" w:eastAsia="宋体" w:cs="宋体"/>
          <w:color w:val="000000" w:themeColor="text1"/>
          <w:sz w:val="21"/>
          <w:szCs w:val="21"/>
        </w:rPr>
      </w:pPr>
      <w:r>
        <w:rPr>
          <w:rFonts w:hint="eastAsia" w:ascii="宋体" w:hAnsi="宋体" w:eastAsia="宋体" w:cs="宋体"/>
          <w:b/>
          <w:bCs/>
          <w:color w:val="000000" w:themeColor="text1"/>
          <w:sz w:val="21"/>
          <w:szCs w:val="21"/>
          <w:lang w:val="en-US" w:eastAsia="zh-CN" w:bidi="ar-SA"/>
        </w:rPr>
        <w:t xml:space="preserve">投标（响应）保证承诺书</w:t>
      </w:r>
      <w:r>
        <w:rPr>
          <w:color w:val="000000" w:themeColor="text1"/>
        </w:rPr>
      </w:r>
      <w:r/>
    </w:p>
    <w:p>
      <w:pPr>
        <w:pStyle w:val="876"/>
        <w:jc w:val="left"/>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致：</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lang w:eastAsia="zh-CN"/>
        </w:rPr>
        <w:t xml:space="preserve">（</w:t>
      </w:r>
      <w:r>
        <w:rPr>
          <w:rFonts w:hint="eastAsia" w:ascii="宋体" w:hAnsi="宋体" w:eastAsia="宋体" w:cs="宋体"/>
          <w:color w:val="000000" w:themeColor="text1"/>
          <w:sz w:val="21"/>
          <w:szCs w:val="21"/>
          <w:u w:val="single"/>
        </w:rPr>
        <w:t xml:space="preserve">采购代理机构名称） </w:t>
      </w:r>
      <w:r>
        <w:rPr>
          <w:color w:val="000000" w:themeColor="text1"/>
        </w:rPr>
      </w:r>
      <w:r/>
    </w:p>
    <w:p>
      <w:pPr>
        <w:pStyle w:val="876"/>
        <w:ind w:firstLine="420"/>
        <w:jc w:val="left"/>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我（单位/本人，以下统称我单位）自愿参加</w:t>
      </w:r>
      <w:r>
        <w:rPr>
          <w:rFonts w:hint="eastAsia" w:ascii="宋体" w:hAnsi="宋体" w:eastAsia="宋体" w:cs="宋体"/>
          <w:color w:val="000000" w:themeColor="text1"/>
          <w:sz w:val="21"/>
          <w:szCs w:val="21"/>
          <w:u w:val="single"/>
        </w:rPr>
        <w:t xml:space="preserve"> （项目名称和采购编号） </w:t>
      </w:r>
      <w:r>
        <w:rPr>
          <w:rFonts w:hint="eastAsia" w:ascii="宋体" w:hAnsi="宋体" w:eastAsia="宋体" w:cs="宋体"/>
          <w:color w:val="000000" w:themeColor="text1"/>
          <w:sz w:val="21"/>
          <w:szCs w:val="21"/>
        </w:rPr>
        <w:t xml:space="preserve">的投标（响应），并做出如下承诺：</w:t>
      </w:r>
      <w:r>
        <w:rPr>
          <w:color w:val="000000" w:themeColor="text1"/>
        </w:rPr>
      </w:r>
      <w:r/>
    </w:p>
    <w:p>
      <w:pPr>
        <w:pStyle w:val="876"/>
        <w:ind w:firstLine="420"/>
        <w:jc w:val="left"/>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一、除不可抗力外，我单位如果发生以下行为，将在行为发生的10个工作日内，向贵方</w:t>
      </w:r>
      <w:r>
        <w:rPr>
          <w:rFonts w:hint="eastAsia" w:ascii="宋体" w:hAnsi="宋体" w:eastAsia="宋体" w:cs="宋体"/>
          <w:color w:val="000000" w:themeColor="text1"/>
          <w:sz w:val="21"/>
          <w:szCs w:val="21"/>
          <w:u w:val="single"/>
        </w:rPr>
        <w:t xml:space="preserve">（或采购人）</w:t>
      </w:r>
      <w:r>
        <w:rPr>
          <w:rFonts w:hint="eastAsia" w:ascii="宋体" w:hAnsi="宋体" w:eastAsia="宋体" w:cs="宋体"/>
          <w:color w:val="000000" w:themeColor="text1"/>
          <w:sz w:val="21"/>
          <w:szCs w:val="21"/>
        </w:rPr>
        <w:t xml:space="preserve">支付本采购文件公布的预算金额（或最高限价）的2%作为违约赔偿金（数量不确定的单价采购须约定具体金额）。</w:t>
      </w:r>
      <w:r>
        <w:rPr>
          <w:color w:val="000000" w:themeColor="text1"/>
        </w:rPr>
      </w:r>
      <w:r/>
    </w:p>
    <w:p>
      <w:pPr>
        <w:pStyle w:val="876"/>
        <w:ind w:firstLine="420"/>
        <w:jc w:val="left"/>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1.自投标（响应）截止时间至本项目发布中标（成交）公告为止，撤销投标（响应）；</w:t>
      </w:r>
      <w:r>
        <w:rPr>
          <w:color w:val="000000" w:themeColor="text1"/>
        </w:rPr>
      </w:r>
      <w:r/>
    </w:p>
    <w:p>
      <w:pPr>
        <w:pStyle w:val="876"/>
        <w:ind w:firstLine="420"/>
        <w:jc w:val="left"/>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2.中标（成交）后不依法与采购人签订合同；</w:t>
      </w:r>
      <w:r>
        <w:rPr>
          <w:color w:val="000000" w:themeColor="text1"/>
        </w:rPr>
      </w:r>
      <w:r/>
    </w:p>
    <w:p>
      <w:pPr>
        <w:pStyle w:val="876"/>
        <w:ind w:firstLine="420"/>
        <w:jc w:val="left"/>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3.中标（成交）后不按本采购文件规定向采购人提交履约保证金（如有）；</w:t>
      </w:r>
      <w:r>
        <w:rPr>
          <w:color w:val="000000" w:themeColor="text1"/>
        </w:rPr>
      </w:r>
      <w:r/>
    </w:p>
    <w:p>
      <w:pPr>
        <w:pStyle w:val="876"/>
        <w:ind w:firstLine="420"/>
        <w:jc w:val="left"/>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4.中标（成交）后不按本采购文件规定向贵方缴纳采购代理费。</w:t>
      </w:r>
      <w:r>
        <w:rPr>
          <w:color w:val="000000" w:themeColor="text1"/>
        </w:rPr>
      </w:r>
      <w:r/>
    </w:p>
    <w:p>
      <w:pPr>
        <w:pStyle w:val="876"/>
        <w:ind w:firstLine="420"/>
        <w:jc w:val="left"/>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二、我单位知晓上述行为的法律后果，承认本承诺书作为贵方</w:t>
      </w:r>
      <w:r>
        <w:rPr>
          <w:rFonts w:hint="eastAsia" w:ascii="宋体" w:hAnsi="宋体" w:eastAsia="宋体" w:cs="宋体"/>
          <w:color w:val="000000" w:themeColor="text1"/>
          <w:sz w:val="21"/>
          <w:szCs w:val="21"/>
          <w:u w:val="single"/>
        </w:rPr>
        <w:t xml:space="preserve">（或采购人）</w:t>
      </w:r>
      <w:r>
        <w:rPr>
          <w:rFonts w:hint="eastAsia" w:ascii="宋体" w:hAnsi="宋体" w:eastAsia="宋体" w:cs="宋体"/>
          <w:color w:val="000000" w:themeColor="text1"/>
          <w:sz w:val="21"/>
          <w:szCs w:val="21"/>
        </w:rPr>
        <w:t xml:space="preserve">要求我单位履行违约赔偿义务的依据作用。</w:t>
      </w:r>
      <w:r>
        <w:rPr>
          <w:color w:val="000000" w:themeColor="text1"/>
        </w:rPr>
      </w:r>
      <w:r/>
    </w:p>
    <w:p>
      <w:pPr>
        <w:pStyle w:val="876"/>
        <w:jc w:val="left"/>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w:t>
      </w:r>
      <w:r>
        <w:rPr>
          <w:color w:val="000000" w:themeColor="text1"/>
        </w:rPr>
      </w:r>
      <w:r/>
    </w:p>
    <w:p>
      <w:pPr>
        <w:pStyle w:val="876"/>
        <w:jc w:val="left"/>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投标（响应）人（盖公章）：</w:t>
      </w:r>
      <w:r>
        <w:rPr>
          <w:rFonts w:hint="eastAsia" w:ascii="宋体" w:hAnsi="宋体" w:eastAsia="宋体" w:cs="宋体"/>
          <w:color w:val="000000" w:themeColor="text1"/>
          <w:sz w:val="21"/>
          <w:szCs w:val="21"/>
          <w:u w:val="single"/>
        </w:rPr>
        <w:t xml:space="preserve">                          </w:t>
      </w:r>
      <w:r>
        <w:rPr>
          <w:color w:val="000000" w:themeColor="text1"/>
        </w:rPr>
      </w:r>
      <w:r/>
    </w:p>
    <w:p>
      <w:pPr>
        <w:pStyle w:val="876"/>
        <w:jc w:val="left"/>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地址：</w:t>
      </w:r>
      <w:r>
        <w:rPr>
          <w:rFonts w:hint="eastAsia" w:ascii="宋体" w:hAnsi="宋体" w:eastAsia="宋体" w:cs="宋体"/>
          <w:color w:val="000000" w:themeColor="text1"/>
          <w:sz w:val="21"/>
          <w:szCs w:val="21"/>
          <w:u w:val="single"/>
        </w:rPr>
        <w:t xml:space="preserve">                                              </w:t>
      </w:r>
      <w:r>
        <w:rPr>
          <w:color w:val="000000" w:themeColor="text1"/>
        </w:rPr>
      </w:r>
      <w:r/>
    </w:p>
    <w:p>
      <w:pPr>
        <w:pStyle w:val="876"/>
        <w:jc w:val="left"/>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电话：</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lang w:val="en-US" w:eastAsia="zh-CN"/>
        </w:rPr>
        <w:t xml:space="preserve"> </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    </w:t>
      </w:r>
      <w:r>
        <w:rPr>
          <w:color w:val="000000" w:themeColor="text1"/>
        </w:rPr>
      </w:r>
      <w:r/>
    </w:p>
    <w:p>
      <w:pPr>
        <w:pStyle w:val="876"/>
        <w:jc w:val="left"/>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传真：</w:t>
      </w:r>
      <w:r>
        <w:rPr>
          <w:rFonts w:hint="eastAsia" w:ascii="宋体" w:hAnsi="宋体" w:eastAsia="宋体" w:cs="宋体"/>
          <w:color w:val="000000" w:themeColor="text1"/>
          <w:sz w:val="21"/>
          <w:szCs w:val="21"/>
          <w:u w:val="single"/>
        </w:rPr>
        <w:t xml:space="preserve">                                              </w:t>
      </w:r>
      <w:r>
        <w:rPr>
          <w:color w:val="000000" w:themeColor="text1"/>
        </w:rPr>
      </w:r>
      <w:r/>
    </w:p>
    <w:p>
      <w:pPr>
        <w:pStyle w:val="876"/>
        <w:jc w:val="left"/>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电子邮件：</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lang w:val="en-US" w:eastAsia="zh-CN"/>
        </w:rPr>
        <w:t xml:space="preserve"> </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                  </w:t>
      </w:r>
      <w:r>
        <w:rPr>
          <w:color w:val="000000" w:themeColor="text1"/>
        </w:rPr>
      </w:r>
      <w:r/>
    </w:p>
    <w:p>
      <w:pPr>
        <w:pStyle w:val="876"/>
        <w:jc w:val="left"/>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邮编：</w:t>
      </w:r>
      <w:r>
        <w:rPr>
          <w:rFonts w:hint="eastAsia" w:ascii="宋体" w:hAnsi="宋体" w:eastAsia="宋体" w:cs="宋体"/>
          <w:color w:val="000000" w:themeColor="text1"/>
          <w:sz w:val="21"/>
          <w:szCs w:val="21"/>
          <w:u w:val="single"/>
        </w:rPr>
        <w:t xml:space="preserve">                                              </w:t>
      </w:r>
      <w:r>
        <w:rPr>
          <w:color w:val="000000" w:themeColor="text1"/>
        </w:rPr>
      </w:r>
      <w:r/>
    </w:p>
    <w:p>
      <w:pPr>
        <w:pStyle w:val="876"/>
        <w:jc w:val="left"/>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法定代表人或委托代理人（签字或盖章）： </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lang w:val="en-US" w:eastAsia="zh-CN"/>
        </w:rPr>
        <w:t xml:space="preserve"> </w:t>
      </w:r>
      <w:r>
        <w:rPr>
          <w:rFonts w:hint="eastAsia" w:ascii="宋体" w:hAnsi="宋体" w:eastAsia="宋体" w:cs="宋体"/>
          <w:color w:val="000000" w:themeColor="text1"/>
          <w:sz w:val="21"/>
          <w:szCs w:val="21"/>
          <w:u w:val="single"/>
        </w:rPr>
        <w:t xml:space="preserve">  </w:t>
      </w:r>
      <w:r>
        <w:rPr>
          <w:color w:val="000000" w:themeColor="text1"/>
        </w:rPr>
      </w:r>
      <w:r/>
    </w:p>
    <w:p>
      <w:pPr>
        <w:pStyle w:val="876"/>
        <w:jc w:val="left"/>
        <w:spacing w:line="440" w:lineRule="exact"/>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日期：</w:t>
      </w:r>
      <w:r>
        <w:rPr>
          <w:rFonts w:hint="eastAsia" w:ascii="宋体" w:hAnsi="宋体" w:eastAsia="宋体" w:cs="宋体"/>
          <w:color w:val="000000" w:themeColor="text1"/>
          <w:sz w:val="21"/>
          <w:szCs w:val="21"/>
          <w:u w:val="single"/>
        </w:rPr>
        <w:t xml:space="preserve">                                              </w:t>
      </w:r>
      <w:r>
        <w:rPr>
          <w:color w:val="000000" w:themeColor="text1"/>
        </w:rPr>
      </w:r>
      <w:r/>
    </w:p>
    <w:p>
      <w:pPr>
        <w:pStyle w:val="876"/>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876"/>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876"/>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876"/>
        <w:spacing w:line="400" w:lineRule="exact"/>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876"/>
        <w:spacing w:line="400" w:lineRule="exact"/>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876"/>
        <w:spacing w:line="400" w:lineRule="exact"/>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876"/>
        <w:spacing w:line="400" w:lineRule="exact"/>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876"/>
        <w:spacing w:line="400" w:lineRule="exact"/>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876"/>
        <w:spacing w:line="400" w:lineRule="exact"/>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876"/>
        <w:spacing w:line="400" w:lineRule="exact"/>
        <w:rPr>
          <w:rFonts w:hint="eastAsia"/>
          <w:b/>
          <w:bCs/>
          <w:color w:val="000000" w:themeColor="text1"/>
          <w:sz w:val="21"/>
          <w:szCs w:val="21"/>
        </w:rPr>
      </w:pPr>
      <w:r>
        <w:rPr>
          <w:rFonts w:hint="eastAsia"/>
          <w:b/>
          <w:bCs/>
          <w:color w:val="000000" w:themeColor="text1"/>
          <w:sz w:val="21"/>
          <w:szCs w:val="21"/>
        </w:rPr>
      </w:r>
      <w:r>
        <w:rPr>
          <w:color w:val="000000" w:themeColor="text1"/>
        </w:rPr>
      </w:r>
      <w:r/>
    </w:p>
    <w:p>
      <w:pPr>
        <w:spacing w:line="400" w:lineRule="exact"/>
        <w:rPr>
          <w:rFonts w:hint="eastAsia"/>
          <w:b/>
          <w:bCs/>
          <w:color w:val="000000" w:themeColor="text1"/>
          <w:sz w:val="21"/>
          <w:szCs w:val="21"/>
        </w:rPr>
      </w:pPr>
      <w:r>
        <w:rPr>
          <w:rFonts w:hint="eastAsia"/>
          <w:b/>
          <w:bCs/>
          <w:color w:val="000000" w:themeColor="text1"/>
          <w:sz w:val="21"/>
          <w:szCs w:val="21"/>
        </w:rPr>
      </w:r>
      <w:r>
        <w:rPr>
          <w:rFonts w:hint="eastAsia"/>
          <w:b/>
          <w:bCs/>
          <w:color w:val="000000" w:themeColor="text1"/>
          <w:sz w:val="21"/>
          <w:szCs w:val="21"/>
        </w:rPr>
      </w:r>
      <w:r/>
    </w:p>
    <w:p>
      <w:pPr>
        <w:spacing w:line="400" w:lineRule="exact"/>
        <w:rPr>
          <w:rFonts w:hint="eastAsia"/>
          <w:b/>
          <w:bCs/>
          <w:color w:val="000000" w:themeColor="text1"/>
          <w:sz w:val="21"/>
          <w:szCs w:val="21"/>
        </w:rPr>
      </w:pPr>
      <w:r>
        <w:rPr>
          <w:rFonts w:hint="eastAsia"/>
          <w:b/>
          <w:bCs/>
          <w:color w:val="000000" w:themeColor="text1"/>
          <w:sz w:val="21"/>
          <w:szCs w:val="21"/>
        </w:rPr>
      </w:r>
      <w:r>
        <w:rPr>
          <w:rFonts w:hint="eastAsia"/>
          <w:b/>
          <w:bCs/>
          <w:color w:val="000000" w:themeColor="text1"/>
          <w:sz w:val="21"/>
          <w:szCs w:val="21"/>
        </w:rPr>
      </w:r>
      <w:r/>
    </w:p>
    <w:p>
      <w:pPr>
        <w:pStyle w:val="876"/>
        <w:spacing w:line="400" w:lineRule="exact"/>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876"/>
        <w:spacing w:line="400" w:lineRule="exact"/>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908"/>
        <w:rPr>
          <w:rFonts w:hint="eastAsia"/>
          <w:color w:val="000000" w:themeColor="text1"/>
        </w:rPr>
      </w:pPr>
      <w:r>
        <w:rPr>
          <w:rFonts w:hint="eastAsia"/>
          <w:color w:val="000000" w:themeColor="text1"/>
        </w:rPr>
      </w:r>
      <w:r>
        <w:rPr>
          <w:color w:val="000000" w:themeColor="text1"/>
        </w:rPr>
      </w:r>
      <w:r/>
    </w:p>
    <w:p>
      <w:pPr>
        <w:pStyle w:val="876"/>
        <w:spacing w:line="400" w:lineRule="exact"/>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876"/>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zh-CN" w:eastAsia="zh-CN"/>
        </w:rPr>
        <w:t xml:space="preserve">附件</w:t>
      </w:r>
      <w:r>
        <w:rPr>
          <w:rFonts w:hint="eastAsia" w:eastAsia="宋体" w:cs="宋体"/>
          <w:b/>
          <w:bCs/>
          <w:color w:val="000000" w:themeColor="text1"/>
          <w:sz w:val="21"/>
          <w:szCs w:val="21"/>
          <w:highlight w:val="none"/>
          <w:lang w:val="en-US" w:eastAsia="zh-CN"/>
        </w:rPr>
        <w:t xml:space="preserve">11</w:t>
      </w:r>
      <w:r>
        <w:rPr>
          <w:rFonts w:hint="eastAsia" w:ascii="宋体" w:hAnsi="宋体" w:eastAsia="宋体" w:cs="宋体"/>
          <w:b/>
          <w:bCs/>
          <w:color w:val="000000" w:themeColor="text1"/>
          <w:sz w:val="21"/>
          <w:szCs w:val="21"/>
          <w:highlight w:val="none"/>
          <w:lang w:val="zh-CN" w:eastAsia="zh-CN"/>
        </w:rPr>
        <w:t xml:space="preserve">、</w:t>
      </w:r>
      <w:r>
        <w:rPr>
          <w:rFonts w:hint="eastAsia" w:ascii="宋体" w:hAnsi="宋体" w:eastAsia="宋体" w:cs="宋体"/>
          <w:b/>
          <w:bCs/>
          <w:color w:val="000000" w:themeColor="text1"/>
          <w:sz w:val="21"/>
          <w:szCs w:val="21"/>
          <w:highlight w:val="none"/>
        </w:rPr>
        <w:t xml:space="preserve">政府采购合同信用融资政策告知函（该项为通知内容，不需要作为</w:t>
      </w:r>
      <w:r>
        <w:rPr>
          <w:rFonts w:hint="eastAsia" w:eastAsia="宋体" w:cs="宋体"/>
          <w:b/>
          <w:bCs/>
          <w:color w:val="000000" w:themeColor="text1"/>
          <w:sz w:val="21"/>
          <w:szCs w:val="21"/>
          <w:highlight w:val="none"/>
          <w:lang w:eastAsia="zh-CN"/>
        </w:rPr>
        <w:t xml:space="preserve">投标</w:t>
      </w:r>
      <w:r>
        <w:rPr>
          <w:rFonts w:hint="eastAsia" w:ascii="宋体" w:hAnsi="宋体" w:eastAsia="宋体" w:cs="宋体"/>
          <w:b/>
          <w:bCs/>
          <w:color w:val="000000" w:themeColor="text1"/>
          <w:sz w:val="21"/>
          <w:szCs w:val="21"/>
          <w:highlight w:val="none"/>
        </w:rPr>
        <w:t xml:space="preserve">文件组成）</w:t>
      </w:r>
      <w:r>
        <w:rPr>
          <w:color w:val="000000" w:themeColor="text1"/>
        </w:rPr>
      </w:r>
      <w:r/>
    </w:p>
    <w:p>
      <w:pPr>
        <w:pStyle w:val="876"/>
        <w:jc w:val="center"/>
        <w:keepLines w:val="0"/>
        <w:keepNext w:val="0"/>
        <w:spacing w:line="440" w:lineRule="exact"/>
        <w:widowControl w:val="off"/>
        <w:rPr>
          <w:rFonts w:ascii="宋体" w:hAnsi="宋体" w:eastAsia="宋体" w:cs="宋体"/>
          <w:b/>
          <w:color w:val="000000" w:themeColor="text1"/>
          <w:sz w:val="28"/>
          <w:szCs w:val="28"/>
          <w:highlight w:val="none"/>
        </w:rPr>
      </w:pPr>
      <w:r>
        <w:rPr>
          <w:rFonts w:ascii="宋体" w:hAnsi="宋体" w:eastAsia="宋体" w:cs="宋体"/>
          <w:b/>
          <w:color w:val="000000" w:themeColor="text1"/>
          <w:sz w:val="28"/>
          <w:szCs w:val="28"/>
          <w:highlight w:val="none"/>
        </w:rPr>
      </w:r>
      <w:r>
        <w:rPr>
          <w:color w:val="000000" w:themeColor="text1"/>
        </w:rPr>
      </w:r>
      <w:r/>
    </w:p>
    <w:p>
      <w:pPr>
        <w:pStyle w:val="876"/>
        <w:jc w:val="center"/>
        <w:keepLines w:val="0"/>
        <w:keepNext w:val="0"/>
        <w:spacing w:line="440" w:lineRule="exact"/>
        <w:widowControl w:val="off"/>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政府采购合同信用融资政策告知函</w:t>
      </w:r>
      <w:r>
        <w:rPr>
          <w:color w:val="000000" w:themeColor="text1"/>
        </w:rPr>
      </w:r>
      <w:r/>
    </w:p>
    <w:p>
      <w:pPr>
        <w:pStyle w:val="876"/>
        <w:keepLines w:val="0"/>
        <w:keepNext w:val="0"/>
        <w:spacing w:line="440" w:lineRule="exact"/>
        <w:widowControl w:val="off"/>
        <w:rPr>
          <w:rFonts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各政府采购供应商：</w:t>
      </w:r>
      <w:r>
        <w:rPr>
          <w:color w:val="000000" w:themeColor="text1"/>
        </w:rPr>
      </w:r>
      <w:r/>
    </w:p>
    <w:p>
      <w:pPr>
        <w:pStyle w:val="876"/>
        <w:ind w:firstLine="420"/>
        <w:keepLines w:val="0"/>
        <w:keepNext w:val="0"/>
        <w:spacing w:line="440" w:lineRule="exact"/>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欢迎贵公司参加苏州市政府采购活动！</w:t>
      </w:r>
      <w:r>
        <w:rPr>
          <w:color w:val="000000" w:themeColor="text1"/>
        </w:rPr>
      </w:r>
      <w:r/>
    </w:p>
    <w:p>
      <w:pPr>
        <w:pStyle w:val="893"/>
        <w:keepLines w:val="0"/>
        <w:keepNext w:val="0"/>
        <w:spacing w:line="440" w:lineRule="exact"/>
        <w:widowControl w:val="off"/>
        <w:rPr>
          <w:rFonts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成交</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苏财购〔2021〕82号</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及苏州市财政局、人民银行苏州市分行相关文件要求，按照双方自愿的原则提供便捷、优惠的贷款服务。</w:t>
      </w:r>
      <w:r>
        <w:rPr>
          <w:color w:val="000000" w:themeColor="text1"/>
        </w:rPr>
      </w:r>
      <w:r/>
    </w:p>
    <w:p>
      <w:pPr>
        <w:pStyle w:val="876"/>
        <w:spacing w:line="400" w:lineRule="exact"/>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876"/>
        <w:ind w:firstLine="211"/>
        <w:jc w:val="center"/>
        <w:spacing w:line="400" w:lineRule="exact"/>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876"/>
        <w:ind w:firstLine="211"/>
        <w:jc w:val="center"/>
        <w:spacing w:line="400" w:lineRule="exact"/>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876"/>
        <w:ind w:firstLine="211"/>
        <w:jc w:val="center"/>
        <w:spacing w:line="400" w:lineRule="exact"/>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876"/>
        <w:ind w:firstLine="211"/>
        <w:jc w:val="center"/>
        <w:spacing w:line="400" w:lineRule="exact"/>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876"/>
        <w:ind w:firstLine="211"/>
        <w:jc w:val="center"/>
        <w:spacing w:line="400" w:lineRule="exact"/>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876"/>
        <w:ind w:firstLine="211"/>
        <w:jc w:val="center"/>
        <w:spacing w:line="400" w:lineRule="exact"/>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908"/>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876"/>
        <w:rPr>
          <w:rFonts w:hint="eastAsia"/>
          <w:b/>
          <w:bCs/>
          <w:color w:val="000000" w:themeColor="text1"/>
          <w:sz w:val="21"/>
          <w:szCs w:val="21"/>
        </w:rPr>
      </w:pPr>
      <w:r>
        <w:rPr>
          <w:rFonts w:hint="eastAsia"/>
          <w:b/>
          <w:bCs/>
          <w:color w:val="000000" w:themeColor="text1"/>
          <w:sz w:val="21"/>
          <w:szCs w:val="21"/>
        </w:rPr>
      </w:r>
      <w:r>
        <w:rPr>
          <w:color w:val="000000" w:themeColor="text1"/>
        </w:rPr>
      </w:r>
      <w:r/>
    </w:p>
    <w:p>
      <w:pPr>
        <w:pStyle w:val="876"/>
        <w:ind w:firstLine="480"/>
        <w:jc w:val="right"/>
        <w:spacing w:line="400" w:lineRule="exact"/>
        <w:rPr>
          <w:rFonts w:cs="Times New Roman"/>
          <w:color w:val="000000" w:themeColor="text1"/>
          <w:sz w:val="21"/>
          <w:szCs w:val="21"/>
        </w:rPr>
      </w:pPr>
      <w:r>
        <w:rPr>
          <w:rFonts w:cs="Times New Roman"/>
          <w:color w:val="000000" w:themeColor="text1"/>
          <w:sz w:val="21"/>
          <w:szCs w:val="21"/>
        </w:rPr>
      </w:r>
      <w:r>
        <w:rPr>
          <w:color w:val="000000" w:themeColor="text1"/>
        </w:rPr>
      </w:r>
      <w:r/>
    </w:p>
    <w:p>
      <w:pPr>
        <w:pStyle w:val="876"/>
        <w:ind w:firstLine="480"/>
        <w:jc w:val="right"/>
        <w:spacing w:line="400" w:lineRule="exact"/>
        <w:rPr>
          <w:rFonts w:cs="Times New Roman"/>
          <w:color w:val="000000" w:themeColor="text1"/>
          <w:sz w:val="21"/>
          <w:szCs w:val="21"/>
        </w:rPr>
      </w:pPr>
      <w:r>
        <w:rPr>
          <w:rFonts w:cs="Times New Roman"/>
          <w:color w:val="000000" w:themeColor="text1"/>
          <w:sz w:val="21"/>
          <w:szCs w:val="21"/>
        </w:rPr>
      </w:r>
      <w:r>
        <w:rPr>
          <w:color w:val="000000" w:themeColor="text1"/>
        </w:rPr>
      </w:r>
      <w:r/>
    </w:p>
    <w:p>
      <w:pPr>
        <w:pStyle w:val="876"/>
        <w:ind w:firstLine="480"/>
        <w:jc w:val="right"/>
        <w:spacing w:line="400" w:lineRule="exact"/>
        <w:rPr>
          <w:rFonts w:cs="Times New Roman"/>
          <w:color w:val="000000" w:themeColor="text1"/>
          <w:sz w:val="21"/>
          <w:szCs w:val="21"/>
        </w:rPr>
      </w:pPr>
      <w:r>
        <w:rPr>
          <w:rFonts w:cs="Times New Roman"/>
          <w:color w:val="000000" w:themeColor="text1"/>
          <w:sz w:val="21"/>
          <w:szCs w:val="21"/>
        </w:rPr>
      </w:r>
      <w:r>
        <w:rPr>
          <w:color w:val="000000" w:themeColor="text1"/>
        </w:rPr>
      </w:r>
      <w:r/>
    </w:p>
    <w:p>
      <w:pPr>
        <w:pStyle w:val="1088"/>
        <w:rPr>
          <w:rFonts w:hint="eastAsia"/>
          <w:color w:val="000000" w:themeColor="text1"/>
        </w:rPr>
      </w:pPr>
      <w:r>
        <w:rPr>
          <w:rFonts w:hint="eastAsia"/>
          <w:color w:val="000000" w:themeColor="text1"/>
          <w:lang w:val="en-US" w:eastAsia="zh-CN"/>
        </w:rPr>
      </w:r>
      <w:r>
        <w:rPr>
          <w:color w:val="000000" w:themeColor="text1"/>
        </w:rPr>
      </w:r>
      <w:r/>
    </w:p>
    <w:p>
      <w:pPr>
        <w:pStyle w:val="876"/>
        <w:rPr>
          <w:rFonts w:hint="eastAsia"/>
          <w:color w:val="000000" w:themeColor="text1"/>
        </w:rPr>
      </w:pPr>
      <w:r>
        <w:rPr>
          <w:rFonts w:hint="eastAsia"/>
          <w:color w:val="000000" w:themeColor="text1"/>
          <w:lang w:val="en-US" w:eastAsia="zh-CN"/>
        </w:rPr>
      </w:r>
      <w:r>
        <w:rPr>
          <w:color w:val="000000" w:themeColor="text1"/>
        </w:rPr>
      </w:r>
      <w:r/>
    </w:p>
    <w:p>
      <w:pPr>
        <w:pStyle w:val="1088"/>
        <w:rPr>
          <w:rFonts w:hint="eastAsia"/>
          <w:color w:val="000000" w:themeColor="text1"/>
        </w:rPr>
      </w:pPr>
      <w:r>
        <w:rPr>
          <w:rFonts w:hint="eastAsia"/>
          <w:color w:val="000000" w:themeColor="text1"/>
          <w:lang w:val="en-US" w:eastAsia="zh-CN"/>
        </w:rPr>
      </w:r>
      <w:r>
        <w:rPr>
          <w:color w:val="000000" w:themeColor="text1"/>
        </w:rPr>
      </w:r>
      <w:r/>
    </w:p>
    <w:p>
      <w:pPr>
        <w:pStyle w:val="876"/>
        <w:rPr>
          <w:rFonts w:hint="eastAsia"/>
          <w:color w:val="000000" w:themeColor="text1"/>
        </w:rPr>
      </w:pPr>
      <w:r>
        <w:rPr>
          <w:rFonts w:hint="eastAsia"/>
          <w:color w:val="000000" w:themeColor="text1"/>
          <w:lang w:val="en-US" w:eastAsia="zh-CN"/>
        </w:rPr>
      </w:r>
      <w:r>
        <w:rPr>
          <w:color w:val="000000" w:themeColor="text1"/>
        </w:rPr>
      </w:r>
      <w:r/>
    </w:p>
    <w:p>
      <w:pPr>
        <w:pStyle w:val="1088"/>
        <w:rPr>
          <w:rFonts w:hint="eastAsia"/>
          <w:color w:val="000000" w:themeColor="text1"/>
        </w:rPr>
      </w:pPr>
      <w:r>
        <w:rPr>
          <w:rFonts w:hint="eastAsia"/>
          <w:color w:val="000000" w:themeColor="text1"/>
          <w:lang w:val="en-US" w:eastAsia="zh-CN"/>
        </w:rPr>
      </w:r>
      <w:r>
        <w:rPr>
          <w:color w:val="000000" w:themeColor="text1"/>
        </w:rPr>
      </w:r>
      <w:r/>
    </w:p>
    <w:p>
      <w:pPr>
        <w:pStyle w:val="876"/>
        <w:rPr>
          <w:rFonts w:hint="eastAsia"/>
          <w:color w:val="000000" w:themeColor="text1"/>
        </w:rPr>
      </w:pPr>
      <w:r>
        <w:rPr>
          <w:rFonts w:hint="eastAsia"/>
          <w:color w:val="000000" w:themeColor="text1"/>
          <w:lang w:val="en-US" w:eastAsia="zh-CN"/>
        </w:rPr>
      </w:r>
      <w:r>
        <w:rPr>
          <w:color w:val="000000" w:themeColor="text1"/>
        </w:rPr>
      </w:r>
      <w:r/>
    </w:p>
    <w:p>
      <w:pPr>
        <w:pStyle w:val="1088"/>
        <w:rPr>
          <w:rFonts w:hint="eastAsia"/>
          <w:color w:val="000000" w:themeColor="text1"/>
        </w:rPr>
      </w:pPr>
      <w:r>
        <w:rPr>
          <w:rFonts w:hint="eastAsia"/>
          <w:color w:val="000000" w:themeColor="text1"/>
          <w:lang w:val="en-US" w:eastAsia="zh-CN"/>
        </w:rPr>
      </w:r>
      <w:r>
        <w:rPr>
          <w:color w:val="000000" w:themeColor="text1"/>
        </w:rPr>
      </w:r>
      <w:r/>
    </w:p>
    <w:p>
      <w:pPr>
        <w:pStyle w:val="876"/>
        <w:rPr>
          <w:rFonts w:hint="eastAsia"/>
          <w:color w:val="000000" w:themeColor="text1"/>
        </w:rPr>
      </w:pPr>
      <w:r>
        <w:rPr>
          <w:rFonts w:hint="eastAsia"/>
          <w:color w:val="000000" w:themeColor="text1"/>
          <w:lang w:val="en-US" w:eastAsia="zh-CN"/>
        </w:rPr>
      </w:r>
      <w:r>
        <w:rPr>
          <w:color w:val="000000" w:themeColor="text1"/>
        </w:rPr>
      </w:r>
      <w:r/>
    </w:p>
    <w:p>
      <w:pPr>
        <w:pStyle w:val="877"/>
        <w:ind w:left="431" w:right="-28" w:hanging="431"/>
        <w:jc w:val="center"/>
        <w:spacing w:before="166" w:after="0" w:line="360" w:lineRule="auto"/>
        <w:tabs>
          <w:tab w:val="left" w:pos="432" w:leader="none"/>
        </w:tabs>
        <w:rPr>
          <w:rFonts w:hint="eastAsia"/>
          <w:color w:val="000000" w:themeColor="text1"/>
        </w:rPr>
      </w:pPr>
      <w:r>
        <w:rPr>
          <w:rFonts w:hint="eastAsia"/>
          <w:color w:val="000000" w:themeColor="text1"/>
          <w:lang w:val="en-US" w:eastAsia="zh-CN"/>
        </w:rPr>
      </w:r>
      <w:r>
        <w:rPr>
          <w:color w:val="000000" w:themeColor="text1"/>
        </w:rPr>
      </w:r>
      <w:r/>
    </w:p>
    <w:p>
      <w:pPr>
        <w:pStyle w:val="876"/>
        <w:rPr>
          <w:rFonts w:hint="eastAsia"/>
          <w:color w:val="000000" w:themeColor="text1"/>
        </w:rPr>
      </w:pPr>
      <w:r>
        <w:rPr>
          <w:rFonts w:hint="eastAsia"/>
          <w:color w:val="000000" w:themeColor="text1"/>
          <w:lang w:val="en-US" w:eastAsia="zh-CN"/>
        </w:rPr>
      </w:r>
      <w:r>
        <w:rPr>
          <w:color w:val="000000" w:themeColor="text1"/>
        </w:rPr>
      </w:r>
      <w:r/>
    </w:p>
    <w:p>
      <w:pPr>
        <w:pStyle w:val="877"/>
        <w:ind w:left="431" w:right="-28" w:hanging="431"/>
        <w:jc w:val="center"/>
        <w:spacing w:before="166" w:after="0" w:line="360" w:lineRule="auto"/>
        <w:tabs>
          <w:tab w:val="left" w:pos="432" w:leader="none"/>
        </w:tabs>
        <w:rPr>
          <w:rFonts w:hint="eastAsia"/>
          <w:color w:val="000000" w:themeColor="text1"/>
        </w:rPr>
      </w:pPr>
      <w:r>
        <w:rPr>
          <w:rFonts w:hint="eastAsia"/>
          <w:color w:val="000000" w:themeColor="text1"/>
          <w:lang w:val="en-US" w:eastAsia="zh-CN"/>
        </w:rPr>
      </w:r>
      <w:r>
        <w:rPr>
          <w:color w:val="000000" w:themeColor="text1"/>
        </w:rPr>
      </w:r>
      <w:r/>
    </w:p>
    <w:p>
      <w:pPr>
        <w:pStyle w:val="933"/>
        <w:ind w:firstLine="420"/>
        <w:spacing w:line="440" w:lineRule="exact"/>
        <w:rPr>
          <w:rFonts w:cs="宋体"/>
          <w:color w:val="000000" w:themeColor="text1"/>
          <w:sz w:val="21"/>
          <w:szCs w:val="21"/>
        </w:rPr>
      </w:pPr>
      <w:r>
        <w:rPr>
          <w:rFonts w:cs="宋体"/>
          <w:color w:val="000000" w:themeColor="text1"/>
          <w:sz w:val="21"/>
          <w:szCs w:val="21"/>
        </w:rPr>
      </w:r>
      <w:r>
        <w:rPr>
          <w:color w:val="000000" w:themeColor="text1"/>
        </w:rPr>
      </w:r>
      <w:r/>
    </w:p>
    <w:p>
      <w:pPr>
        <w:pStyle w:val="933"/>
        <w:ind w:firstLine="420"/>
        <w:spacing w:line="440" w:lineRule="exact"/>
        <w:rPr>
          <w:rFonts w:cs="宋体"/>
          <w:color w:val="000000" w:themeColor="text1"/>
          <w:sz w:val="21"/>
          <w:szCs w:val="21"/>
        </w:rPr>
      </w:pPr>
      <w:r>
        <w:rPr>
          <w:rFonts w:cs="宋体"/>
          <w:color w:val="000000" w:themeColor="text1"/>
          <w:sz w:val="21"/>
          <w:szCs w:val="21"/>
        </w:rPr>
      </w:r>
      <w:r>
        <w:rPr>
          <w:color w:val="000000" w:themeColor="text1"/>
        </w:rPr>
      </w:r>
      <w:r/>
    </w:p>
    <w:p>
      <w:pPr>
        <w:pStyle w:val="877"/>
        <w:ind w:left="431" w:right="-28" w:hanging="431"/>
        <w:jc w:val="center"/>
        <w:spacing w:before="166" w:after="0" w:line="360" w:lineRule="auto"/>
        <w:tabs>
          <w:tab w:val="left" w:pos="432" w:leader="none"/>
        </w:tabs>
        <w:rPr>
          <w:rFonts w:cs="宋体"/>
          <w:color w:val="000000" w:themeColor="text1"/>
          <w:sz w:val="21"/>
          <w:szCs w:val="21"/>
        </w:rPr>
      </w:pPr>
      <w:r>
        <w:rPr>
          <w:rFonts w:hint="eastAsia"/>
          <w:color w:val="000000" w:themeColor="text1"/>
          <w:lang w:val="en-US" w:eastAsia="zh-CN"/>
        </w:rPr>
        <w:t xml:space="preserve">第四章  招标书</w:t>
      </w:r>
      <w:r>
        <w:rPr>
          <w:color w:val="000000" w:themeColor="text1"/>
        </w:rPr>
      </w:r>
      <w:r/>
    </w:p>
    <w:p>
      <w:pPr>
        <w:pStyle w:val="933"/>
        <w:ind w:firstLine="420"/>
        <w:keepLines w:val="0"/>
        <w:keepNext w:val="0"/>
        <w:pageBreakBefore w:val="0"/>
        <w:spacing w:line="440" w:lineRule="exact"/>
        <w:rPr>
          <w:rFonts w:cs="宋体"/>
          <w:color w:val="000000" w:themeColor="text1"/>
          <w:sz w:val="21"/>
          <w:szCs w:val="21"/>
        </w:rPr>
        <w:outlineLvl w:val="9"/>
      </w:pPr>
      <w:r>
        <w:rPr>
          <w:rFonts w:cs="宋体"/>
          <w:color w:val="000000" w:themeColor="text1"/>
          <w:sz w:val="21"/>
          <w:szCs w:val="21"/>
        </w:rPr>
        <w:t xml:space="preserve">受</w:t>
      </w:r>
      <w:r>
        <w:rPr>
          <w:rFonts w:hint="eastAsia" w:cs="宋体"/>
          <w:color w:val="000000" w:themeColor="text1"/>
          <w:sz w:val="21"/>
          <w:szCs w:val="21"/>
          <w:lang w:eastAsia="zh-CN"/>
        </w:rPr>
        <w:t xml:space="preserve">江苏省苏州丝绸中等专业学校</w:t>
      </w:r>
      <w:r>
        <w:rPr>
          <w:rFonts w:cs="宋体"/>
          <w:color w:val="000000" w:themeColor="text1"/>
          <w:sz w:val="21"/>
          <w:szCs w:val="21"/>
        </w:rPr>
        <w:t xml:space="preserve">的委托，</w:t>
      </w:r>
      <w:r>
        <w:rPr>
          <w:rFonts w:hint="eastAsia" w:cs="宋体"/>
          <w:color w:val="000000" w:themeColor="text1"/>
          <w:sz w:val="21"/>
          <w:szCs w:val="21"/>
          <w:lang w:eastAsia="zh-CN"/>
        </w:rPr>
        <w:t xml:space="preserve">江苏苏州东石建设项目咨询服务有限公司</w:t>
      </w:r>
      <w:r>
        <w:rPr>
          <w:rFonts w:cs="宋体"/>
          <w:color w:val="000000" w:themeColor="text1"/>
          <w:sz w:val="21"/>
          <w:szCs w:val="21"/>
        </w:rPr>
        <w:t xml:space="preserve">作为招标机构，对该单位采购的</w:t>
      </w:r>
      <w:r>
        <w:rPr>
          <w:rFonts w:hint="eastAsia" w:cs="宋体"/>
          <w:color w:val="000000" w:themeColor="text1"/>
          <w:sz w:val="21"/>
          <w:szCs w:val="21"/>
          <w:lang w:eastAsia="zh-CN"/>
        </w:rPr>
        <w:t xml:space="preserve">江苏省苏州丝绸中等专业学校异地新建体育设施（运动场、体育馆）采购项目</w:t>
      </w:r>
      <w:r>
        <w:rPr>
          <w:rFonts w:cs="宋体"/>
          <w:color w:val="000000" w:themeColor="text1"/>
          <w:sz w:val="21"/>
          <w:szCs w:val="21"/>
        </w:rPr>
        <w:t xml:space="preserve">进行公开招标。</w:t>
      </w:r>
      <w:r>
        <w:rPr>
          <w:color w:val="000000" w:themeColor="text1"/>
        </w:rPr>
      </w:r>
      <w:r/>
    </w:p>
    <w:p>
      <w:pPr>
        <w:pStyle w:val="876"/>
        <w:numPr>
          <w:ilvl w:val="0"/>
          <w:numId w:val="5"/>
        </w:numPr>
        <w:keepLines w:val="0"/>
        <w:keepNext w:val="0"/>
        <w:pageBreakBefore w:val="0"/>
        <w:spacing w:line="440" w:lineRule="exact"/>
        <w:tabs>
          <w:tab w:val="left" w:pos="360" w:leader="none"/>
          <w:tab w:val="left" w:pos="540" w:leader="none"/>
        </w:tabs>
        <w:rPr>
          <w:rFonts w:hint="eastAsia"/>
          <w:b/>
          <w:color w:val="000000" w:themeColor="text1"/>
          <w:sz w:val="21"/>
          <w:szCs w:val="21"/>
        </w:rPr>
        <w:outlineLvl w:val="9"/>
      </w:pPr>
      <w:r>
        <w:rPr>
          <w:rFonts w:hint="eastAsia"/>
          <w:b/>
          <w:color w:val="000000" w:themeColor="text1"/>
          <w:sz w:val="21"/>
          <w:szCs w:val="21"/>
        </w:rPr>
        <w:t xml:space="preserve">招标编号：</w:t>
      </w:r>
      <w:r>
        <w:rPr>
          <w:rFonts w:hint="eastAsia"/>
          <w:color w:val="000000" w:themeColor="text1"/>
          <w:sz w:val="21"/>
          <w:szCs w:val="21"/>
          <w:lang w:eastAsia="zh-CN"/>
        </w:rPr>
        <w:t xml:space="preserve">JSZC-320509-DSZX-G2025-0001</w:t>
      </w:r>
      <w:r>
        <w:rPr>
          <w:color w:val="000000" w:themeColor="text1"/>
        </w:rPr>
      </w:r>
      <w:r/>
    </w:p>
    <w:p>
      <w:pPr>
        <w:pStyle w:val="876"/>
        <w:numPr>
          <w:ilvl w:val="0"/>
          <w:numId w:val="5"/>
        </w:numPr>
        <w:keepLines w:val="0"/>
        <w:keepNext w:val="0"/>
        <w:pageBreakBefore w:val="0"/>
        <w:spacing w:line="440" w:lineRule="exact"/>
        <w:tabs>
          <w:tab w:val="left" w:pos="360" w:leader="none"/>
          <w:tab w:val="left" w:pos="540" w:leader="none"/>
        </w:tabs>
        <w:rPr>
          <w:rFonts w:hint="eastAsia"/>
          <w:b/>
          <w:color w:val="000000" w:themeColor="text1"/>
          <w:sz w:val="21"/>
          <w:szCs w:val="21"/>
        </w:rPr>
        <w:outlineLvl w:val="9"/>
      </w:pPr>
      <w:r>
        <w:rPr>
          <w:rFonts w:hint="eastAsia"/>
          <w:b/>
          <w:color w:val="000000" w:themeColor="text1"/>
          <w:sz w:val="21"/>
          <w:szCs w:val="21"/>
        </w:rPr>
        <w:t xml:space="preserve">采购预算：</w:t>
      </w:r>
      <w:r>
        <w:rPr>
          <w:rFonts w:hint="eastAsia" w:ascii="宋体" w:hAnsi="宋体" w:eastAsia="宋体" w:cs="宋体"/>
          <w:color w:val="000000" w:themeColor="text1"/>
          <w:sz w:val="21"/>
          <w:szCs w:val="21"/>
          <w:lang w:eastAsia="zh-CN"/>
        </w:rPr>
        <w:t xml:space="preserve">人民币</w:t>
      </w:r>
      <w:r>
        <w:rPr>
          <w:rFonts w:hint="eastAsia" w:eastAsia="宋体" w:cs="宋体"/>
          <w:color w:val="000000" w:themeColor="text1"/>
          <w:sz w:val="21"/>
          <w:szCs w:val="21"/>
          <w:lang w:eastAsia="zh-CN"/>
        </w:rPr>
        <w:t xml:space="preserve">叁佰叁拾肆万壹仟捌佰肆拾叁元柒角（¥3341843.70）</w:t>
      </w:r>
      <w:r>
        <w:rPr>
          <w:color w:val="000000" w:themeColor="text1"/>
        </w:rPr>
      </w:r>
      <w:r/>
    </w:p>
    <w:p>
      <w:pPr>
        <w:pStyle w:val="876"/>
        <w:numPr>
          <w:ilvl w:val="0"/>
          <w:numId w:val="5"/>
        </w:numPr>
        <w:keepLines w:val="0"/>
        <w:keepNext w:val="0"/>
        <w:pageBreakBefore w:val="0"/>
        <w:spacing w:line="440" w:lineRule="exact"/>
        <w:tabs>
          <w:tab w:val="left" w:pos="360" w:leader="none"/>
          <w:tab w:val="left" w:pos="540" w:leader="none"/>
        </w:tabs>
        <w:rPr>
          <w:rFonts w:hint="eastAsia"/>
          <w:b/>
          <w:color w:val="000000" w:themeColor="text1"/>
          <w:sz w:val="21"/>
          <w:szCs w:val="21"/>
        </w:rPr>
        <w:outlineLvl w:val="9"/>
      </w:pPr>
      <w:r>
        <w:rPr>
          <w:rFonts w:hint="eastAsia" w:ascii="宋体" w:hAnsi="宋体" w:eastAsia="宋体" w:cs="宋体"/>
          <w:b/>
          <w:bCs/>
          <w:color w:val="000000" w:themeColor="text1"/>
          <w:sz w:val="21"/>
          <w:szCs w:val="21"/>
        </w:rPr>
        <w:t xml:space="preserve">最高限价：</w:t>
      </w:r>
      <w:r>
        <w:rPr>
          <w:rFonts w:hint="eastAsia" w:eastAsia="宋体" w:cs="宋体"/>
          <w:color w:val="000000" w:themeColor="text1"/>
          <w:sz w:val="21"/>
          <w:szCs w:val="21"/>
          <w:highlight w:val="none"/>
          <w:lang w:eastAsia="zh-CN"/>
        </w:rPr>
        <w:t xml:space="preserve">同预算金额</w:t>
      </w:r>
      <w:r>
        <w:rPr>
          <w:color w:val="000000" w:themeColor="text1"/>
        </w:rPr>
      </w:r>
      <w:r/>
    </w:p>
    <w:p>
      <w:pPr>
        <w:pStyle w:val="876"/>
        <w:numPr>
          <w:ilvl w:val="0"/>
          <w:numId w:val="5"/>
        </w:numPr>
        <w:keepLines w:val="0"/>
        <w:keepNext w:val="0"/>
        <w:pageBreakBefore w:val="0"/>
        <w:spacing w:line="440" w:lineRule="exact"/>
        <w:tabs>
          <w:tab w:val="left" w:pos="360" w:leader="none"/>
          <w:tab w:val="left" w:pos="540" w:leader="none"/>
        </w:tabs>
        <w:rPr>
          <w:rFonts w:hint="eastAsia"/>
          <w:b/>
          <w:color w:val="000000" w:themeColor="text1"/>
          <w:sz w:val="21"/>
          <w:szCs w:val="21"/>
        </w:rPr>
        <w:outlineLvl w:val="9"/>
      </w:pPr>
      <w:r>
        <w:rPr>
          <w:rFonts w:hint="eastAsia"/>
          <w:b/>
          <w:color w:val="000000" w:themeColor="text1"/>
          <w:sz w:val="21"/>
          <w:szCs w:val="21"/>
        </w:rPr>
        <w:t xml:space="preserve">招标项目</w:t>
      </w:r>
      <w:r>
        <w:rPr>
          <w:rFonts w:hint="eastAsia"/>
          <w:color w:val="000000" w:themeColor="text1"/>
          <w:sz w:val="21"/>
          <w:szCs w:val="21"/>
        </w:rPr>
        <w:t xml:space="preserve">：</w:t>
      </w:r>
      <w:r>
        <w:rPr>
          <w:rFonts w:hint="eastAsia"/>
          <w:color w:val="000000" w:themeColor="text1"/>
          <w:sz w:val="21"/>
          <w:szCs w:val="21"/>
          <w:lang w:eastAsia="zh-CN"/>
        </w:rPr>
        <w:t xml:space="preserve">江苏省苏州丝绸中等专业学校异地新建体育设施（运动场、体育馆）采购项目</w:t>
      </w:r>
      <w:r>
        <w:rPr>
          <w:color w:val="000000" w:themeColor="text1"/>
        </w:rPr>
      </w:r>
      <w:r/>
    </w:p>
    <w:p>
      <w:pPr>
        <w:pStyle w:val="876"/>
        <w:numPr>
          <w:ilvl w:val="0"/>
          <w:numId w:val="5"/>
        </w:numPr>
        <w:keepLines w:val="0"/>
        <w:keepNext w:val="0"/>
        <w:pageBreakBefore w:val="0"/>
        <w:spacing w:line="440" w:lineRule="exact"/>
        <w:tabs>
          <w:tab w:val="left" w:pos="360" w:leader="none"/>
          <w:tab w:val="left" w:pos="540" w:leader="none"/>
        </w:tabs>
        <w:rPr>
          <w:rFonts w:hint="eastAsia"/>
          <w:b/>
          <w:color w:val="000000" w:themeColor="text1"/>
          <w:sz w:val="21"/>
          <w:szCs w:val="21"/>
        </w:rPr>
        <w:outlineLvl w:val="9"/>
      </w:pPr>
      <w:r>
        <w:rPr>
          <w:rFonts w:hint="eastAsia"/>
          <w:b/>
          <w:color w:val="000000" w:themeColor="text1"/>
          <w:sz w:val="21"/>
          <w:szCs w:val="21"/>
        </w:rPr>
        <w:t xml:space="preserve">招标内容：</w:t>
      </w:r>
      <w:r>
        <w:rPr>
          <w:color w:val="000000" w:themeColor="text1"/>
        </w:rPr>
      </w:r>
      <w:r/>
    </w:p>
    <w:p>
      <w:pPr>
        <w:pStyle w:val="933"/>
        <w:ind w:firstLine="422"/>
        <w:keepLines w:val="0"/>
        <w:keepNext w:val="0"/>
        <w:pageBreakBefore w:val="0"/>
        <w:spacing w:line="440" w:lineRule="exact"/>
        <w:rPr>
          <w:rFonts w:cs="宋体"/>
          <w:b/>
          <w:bCs/>
          <w:color w:val="000000" w:themeColor="text1"/>
          <w:sz w:val="21"/>
          <w:szCs w:val="21"/>
          <w:highlight w:val="none"/>
        </w:rPr>
        <w:outlineLvl w:val="9"/>
      </w:pPr>
      <w:r>
        <w:rPr>
          <w:rFonts w:cs="宋体"/>
          <w:b/>
          <w:bCs/>
          <w:color w:val="000000" w:themeColor="text1"/>
          <w:sz w:val="21"/>
          <w:szCs w:val="21"/>
          <w:highlight w:val="none"/>
        </w:rPr>
        <w:t xml:space="preserve">（一）项目</w:t>
      </w:r>
      <w:r>
        <w:rPr>
          <w:rFonts w:hint="eastAsia" w:cs="宋体"/>
          <w:b/>
          <w:bCs/>
          <w:color w:val="000000" w:themeColor="text1"/>
          <w:sz w:val="21"/>
          <w:szCs w:val="21"/>
          <w:highlight w:val="none"/>
          <w:lang w:eastAsia="zh-CN"/>
        </w:rPr>
        <w:t xml:space="preserve">概况</w:t>
      </w:r>
      <w:r>
        <w:rPr>
          <w:rFonts w:cs="宋体"/>
          <w:b/>
          <w:bCs/>
          <w:color w:val="000000" w:themeColor="text1"/>
          <w:sz w:val="21"/>
          <w:szCs w:val="21"/>
          <w:highlight w:val="none"/>
        </w:rPr>
        <w:t xml:space="preserve">：</w:t>
      </w:r>
      <w:r>
        <w:rPr>
          <w:color w:val="000000" w:themeColor="text1"/>
        </w:rPr>
      </w:r>
      <w:r/>
    </w:p>
    <w:p>
      <w:pPr>
        <w:pStyle w:val="933"/>
        <w:ind w:firstLine="422"/>
        <w:keepLines w:val="0"/>
        <w:keepNext w:val="0"/>
        <w:pageBreakBefore w:val="0"/>
        <w:spacing w:line="440" w:lineRule="exact"/>
        <w:rPr>
          <w:rFonts w:hint="eastAsia" w:ascii="宋体" w:hAnsi="宋体" w:cs="宋体"/>
          <w:b/>
          <w:bCs/>
          <w:color w:val="000000" w:themeColor="text1"/>
          <w:sz w:val="21"/>
          <w:szCs w:val="21"/>
          <w:highlight w:val="none"/>
        </w:rPr>
        <w:outlineLvl w:val="9"/>
      </w:pPr>
      <w:r>
        <w:rPr>
          <w:rFonts w:hint="eastAsia" w:ascii="宋体" w:hAnsi="宋体" w:eastAsia="宋体" w:cs="宋体"/>
          <w:color w:val="000000" w:themeColor="text1"/>
          <w:sz w:val="21"/>
          <w:szCs w:val="21"/>
          <w:lang w:val="en-US" w:eastAsia="zh-CN"/>
        </w:rPr>
        <w:t xml:space="preserve">江苏省苏州丝绸中等专业学校异地新建工程相关设施采购，具体包括：运动场设施：塑胶跑道、人造草足球场、田径设施（含跳远沙坑、铅球投掷区等）、单双杠、足球门等；体育馆设施：篮球架等体育器材；篮、排球场精钢冲压拼装围网。</w:t>
      </w:r>
      <w:r>
        <w:rPr>
          <w:color w:val="000000" w:themeColor="text1"/>
        </w:rPr>
      </w:r>
      <w:r/>
    </w:p>
    <w:p>
      <w:pPr>
        <w:pStyle w:val="933"/>
        <w:ind w:firstLine="422"/>
        <w:keepLines w:val="0"/>
        <w:keepNext w:val="0"/>
        <w:pageBreakBefore w:val="0"/>
        <w:spacing w:line="440" w:lineRule="exact"/>
        <w:rPr>
          <w:rFonts w:hint="eastAsia" w:ascii="宋体" w:hAnsi="宋体" w:cs="宋体"/>
          <w:b/>
          <w:bCs/>
          <w:color w:val="000000" w:themeColor="text1"/>
          <w:sz w:val="21"/>
          <w:szCs w:val="21"/>
          <w:highlight w:val="none"/>
        </w:rPr>
        <w:outlineLvl w:val="9"/>
      </w:pPr>
      <w:r>
        <w:rPr>
          <w:rFonts w:hint="eastAsia" w:ascii="宋体" w:hAnsi="宋体" w:cs="宋体"/>
          <w:b/>
          <w:bCs/>
          <w:color w:val="000000" w:themeColor="text1"/>
          <w:sz w:val="21"/>
          <w:szCs w:val="21"/>
          <w:highlight w:val="none"/>
          <w:lang w:eastAsia="zh-CN"/>
        </w:rPr>
        <w:t xml:space="preserve">（二）</w:t>
      </w:r>
      <w:r>
        <w:rPr>
          <w:rFonts w:hint="eastAsia" w:ascii="宋体" w:hAnsi="宋体" w:cs="宋体"/>
          <w:b/>
          <w:bCs/>
          <w:color w:val="000000" w:themeColor="text1"/>
          <w:sz w:val="21"/>
          <w:szCs w:val="21"/>
          <w:highlight w:val="none"/>
        </w:rPr>
        <w:t xml:space="preserve">采购清单及</w:t>
      </w:r>
      <w:r>
        <w:rPr>
          <w:rFonts w:hint="eastAsia" w:ascii="宋体" w:hAnsi="宋体" w:cs="宋体"/>
          <w:b/>
          <w:bCs/>
          <w:color w:val="000000" w:themeColor="text1"/>
          <w:sz w:val="21"/>
          <w:szCs w:val="21"/>
          <w:highlight w:val="none"/>
          <w:lang w:eastAsia="zh-CN"/>
        </w:rPr>
        <w:t xml:space="preserve">技术参数</w:t>
      </w:r>
      <w:r>
        <w:rPr>
          <w:rFonts w:hint="eastAsia" w:ascii="宋体" w:hAnsi="宋体" w:cs="宋体"/>
          <w:b/>
          <w:bCs/>
          <w:color w:val="000000" w:themeColor="text1"/>
          <w:sz w:val="21"/>
          <w:szCs w:val="21"/>
          <w:highlight w:val="none"/>
        </w:rPr>
        <w:t xml:space="preserve">：</w:t>
      </w:r>
      <w:r>
        <w:rPr>
          <w:color w:val="000000" w:themeColor="text1"/>
        </w:rPr>
      </w:r>
      <w:r/>
    </w:p>
    <w:tbl>
      <w:tblPr>
        <w:tblW w:w="0" w:type="auto"/>
        <w:tblInd w:w="-15" w:type="dxa"/>
        <w:shd w:val="clear" w:color="auto" w:fill="ffffff"/>
        <w:tblLayout w:type="fixed"/>
        <w:tblCellMar>
          <w:left w:w="15" w:type="dxa"/>
          <w:top w:w="15" w:type="dxa"/>
          <w:right w:w="15" w:type="dxa"/>
          <w:bottom w:w="0" w:type="dxa"/>
        </w:tblCellMar>
        <w:tblLook w:val="04A0" w:firstRow="1" w:lastRow="0" w:firstColumn="1" w:lastColumn="0" w:noHBand="0" w:noVBand="1"/>
      </w:tblPr>
      <w:tblGrid>
        <w:gridCol w:w="720"/>
        <w:gridCol w:w="1970"/>
        <w:gridCol w:w="5974"/>
        <w:gridCol w:w="992"/>
        <w:gridCol w:w="850"/>
      </w:tblGrid>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b/>
                <w:bCs/>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序号</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b/>
                <w:bCs/>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项目名称</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b/>
                <w:bCs/>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技术参数</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b/>
                <w:bCs/>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数量</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b/>
                <w:bCs/>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单位</w:t>
            </w:r>
            <w:r>
              <w:rPr>
                <w:color w:val="000000" w:themeColor="text1"/>
              </w:rPr>
            </w:r>
            <w:r/>
          </w:p>
        </w:tc>
      </w:tr>
      <w:tr>
        <w:trPr>
          <w:trHeight w:val="454"/>
        </w:trPr>
        <w:tc>
          <w:tcPr>
            <w:gridSpan w:val="5"/>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7"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一、运动场塑胶</w:t>
            </w:r>
            <w:r>
              <w:rPr>
                <w:color w:val="000000" w:themeColor="text1"/>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跑道13mm厚水性复合型环保塑胶面层</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1.厚度：13mm。水性复合型环保塑胶跑道摊铺由底胶与环保颗粒组成的底层，厚度约8-9毫米；再喷涂水性环保弹性加强层2-3mm，最后喷涂彩色水性面胶与彩色环保颗粒组成的面层，厚度为3毫米。</w:t>
            </w:r>
            <w:r>
              <w:rPr>
                <w:rFonts w:hint="eastAsia" w:ascii="宋体" w:hAnsi="宋体" w:eastAsia="宋体" w:cs="宋体"/>
                <w:i w:val="0"/>
                <w:color w:val="000000" w:themeColor="text1"/>
                <w:sz w:val="21"/>
                <w:szCs w:val="21"/>
                <w:u w:val="none"/>
                <w:lang w:val="en-US" w:eastAsia="zh-CN" w:bidi="ar"/>
              </w:rPr>
              <w:br w:type="textWrapping" w:clear="all"/>
            </w:r>
            <w:r>
              <w:rPr>
                <w:rFonts w:hint="eastAsia" w:ascii="宋体" w:hAnsi="宋体" w:eastAsia="宋体" w:cs="宋体"/>
                <w:i w:val="0"/>
                <w:color w:val="000000" w:themeColor="text1"/>
                <w:sz w:val="21"/>
                <w:szCs w:val="21"/>
                <w:u w:val="none"/>
                <w:lang w:val="en-US" w:eastAsia="zh-CN" w:bidi="ar"/>
              </w:rPr>
              <w:t xml:space="preserve">2.产品性能必须符合《中小学合成材料面层运动场地》GB36246-2018指标要求。</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7525.00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color w:val="000000" w:themeColor="text1"/>
              </w:rPr>
            </w:r>
            <w:bookmarkStart w:id="41" w:name="OLE_LINK4"/>
            <w:r>
              <w:rPr>
                <w:rFonts w:hint="eastAsia" w:ascii="宋体" w:hAnsi="宋体" w:eastAsia="宋体" w:cs="宋体"/>
                <w:i w:val="0"/>
                <w:color w:val="000000" w:themeColor="text1"/>
                <w:sz w:val="21"/>
                <w:szCs w:val="21"/>
                <w:u w:val="none"/>
                <w:lang w:val="en-US" w:eastAsia="zh-CN" w:bidi="ar"/>
              </w:rPr>
              <w:t xml:space="preserve">m</w:t>
            </w:r>
            <w:r>
              <w:rPr>
                <w:rFonts w:hint="eastAsia" w:ascii="宋体" w:hAnsi="宋体" w:eastAsia="宋体" w:cs="宋体"/>
                <w:i w:val="0"/>
                <w:color w:val="000000" w:themeColor="text1"/>
                <w:sz w:val="24"/>
                <w:szCs w:val="24"/>
                <w:u w:val="none"/>
                <w:lang w:val="en-US" w:eastAsia="zh-CN" w:bidi="ar"/>
              </w:rPr>
              <w:t xml:space="preserve">²</w:t>
            </w:r>
            <w:bookmarkEnd w:id="41"/>
            <w:r>
              <w:rPr>
                <w:color w:val="000000" w:themeColor="text1"/>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跑道加厚区20mm厚水性复合型环保塑胶面层</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1.厚度：20mm。水性复合型环保塑胶跑道摊铺由底胶与环保颗粒组成的底层，厚度约15-16mm；再喷涂水性环保弹性加强层2-3mm，最后喷涂彩色水性面胶与彩色环保颗粒组成的面层，厚度为3毫米。</w:t>
            </w:r>
            <w:r>
              <w:rPr>
                <w:rFonts w:hint="eastAsia" w:ascii="宋体" w:hAnsi="宋体" w:eastAsia="宋体" w:cs="宋体"/>
                <w:i w:val="0"/>
                <w:color w:val="000000" w:themeColor="text1"/>
                <w:sz w:val="21"/>
                <w:szCs w:val="21"/>
                <w:u w:val="none"/>
                <w:lang w:val="en-US" w:eastAsia="zh-CN" w:bidi="ar"/>
              </w:rPr>
              <w:br w:type="textWrapping" w:clear="all"/>
            </w:r>
            <w:r>
              <w:rPr>
                <w:rFonts w:hint="eastAsia" w:ascii="宋体" w:hAnsi="宋体" w:eastAsia="宋体" w:cs="宋体"/>
                <w:i w:val="0"/>
                <w:color w:val="000000" w:themeColor="text1"/>
                <w:sz w:val="21"/>
                <w:szCs w:val="21"/>
                <w:u w:val="none"/>
                <w:lang w:val="en-US" w:eastAsia="zh-CN" w:bidi="ar"/>
              </w:rPr>
              <w:t xml:space="preserve">2.产品性能必须符合《中小学合成材料面层运动场地》GB36246-2018指标要求。</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181.00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m</w:t>
            </w:r>
            <w:r>
              <w:rPr>
                <w:rFonts w:hint="eastAsia" w:ascii="宋体" w:hAnsi="宋体" w:eastAsia="宋体" w:cs="宋体"/>
                <w:i w:val="0"/>
                <w:color w:val="000000" w:themeColor="text1"/>
                <w:sz w:val="24"/>
                <w:szCs w:val="24"/>
                <w:u w:val="none"/>
                <w:lang w:val="en-US" w:eastAsia="zh-CN" w:bidi="ar"/>
              </w:rPr>
              <w:t xml:space="preserve">²</w:t>
            </w:r>
            <w:r>
              <w:rPr>
                <w:color w:val="000000" w:themeColor="text1"/>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篮、排球场8mm厚水性硅PU塑胶面层</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1.厚度：8mm。由弹性层，加弹层，水性面层组成。</w:t>
            </w:r>
            <w:r>
              <w:rPr>
                <w:rFonts w:hint="eastAsia" w:ascii="宋体" w:hAnsi="宋体" w:eastAsia="宋体" w:cs="宋体"/>
                <w:i w:val="0"/>
                <w:color w:val="000000" w:themeColor="text1"/>
                <w:sz w:val="21"/>
                <w:szCs w:val="21"/>
                <w:u w:val="none"/>
                <w:lang w:val="en-US" w:eastAsia="zh-CN" w:bidi="ar"/>
              </w:rPr>
              <w:br w:type="textWrapping" w:clear="all"/>
            </w:r>
            <w:r>
              <w:rPr>
                <w:rFonts w:hint="eastAsia" w:ascii="宋体" w:hAnsi="宋体" w:eastAsia="宋体" w:cs="宋体"/>
                <w:i w:val="0"/>
                <w:color w:val="000000" w:themeColor="text1"/>
                <w:sz w:val="21"/>
                <w:szCs w:val="21"/>
                <w:u w:val="none"/>
                <w:lang w:val="en-US" w:eastAsia="zh-CN" w:bidi="ar"/>
              </w:rPr>
              <w:t xml:space="preserve">2.产品性能必须符合《中小学合成材料面层运动场地》GB36246-2018指标要求。</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2669.00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m</w:t>
            </w:r>
            <w:r>
              <w:rPr>
                <w:rFonts w:hint="eastAsia" w:ascii="宋体" w:hAnsi="宋体" w:eastAsia="宋体" w:cs="宋体"/>
                <w:i w:val="0"/>
                <w:color w:val="000000" w:themeColor="text1"/>
                <w:sz w:val="24"/>
                <w:szCs w:val="24"/>
                <w:u w:val="none"/>
                <w:lang w:val="en-US" w:eastAsia="zh-CN" w:bidi="ar"/>
              </w:rPr>
              <w:t xml:space="preserve">²</w:t>
            </w:r>
            <w:r>
              <w:rPr>
                <w:color w:val="000000" w:themeColor="text1"/>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足球场10mm厚弹性减震垫</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1.厚度：10mm。外观：双面均有横纵向双向开槽。槽间距：5cm。宽度：≥1.52。密度：≥30kg/m</w:t>
            </w:r>
            <w:r>
              <w:rPr>
                <w:rFonts w:hint="eastAsia" w:ascii="宋体" w:hAnsi="宋体" w:eastAsia="宋体" w:cs="宋体"/>
                <w:i w:val="0"/>
                <w:color w:val="000000" w:themeColor="text1"/>
                <w:sz w:val="24"/>
                <w:szCs w:val="24"/>
                <w:u w:val="none"/>
                <w:lang w:val="en-US" w:eastAsia="zh-CN" w:bidi="ar"/>
              </w:rPr>
              <w:t xml:space="preserve">³</w:t>
            </w:r>
            <w:r>
              <w:rPr>
                <w:rFonts w:hint="eastAsia" w:ascii="宋体" w:hAnsi="宋体" w:eastAsia="宋体" w:cs="宋体"/>
                <w:i w:val="0"/>
                <w:color w:val="000000" w:themeColor="text1"/>
                <w:sz w:val="21"/>
                <w:szCs w:val="21"/>
                <w:u w:val="none"/>
                <w:lang w:val="en-US" w:eastAsia="zh-CN" w:bidi="ar"/>
              </w:rPr>
              <w:t xml:space="preserve">。颜色：浅蓝色或者绿色。减震垫采用双面横纵向双向开槽，更有效释放表面应力，同时排水性能大大增强。</w:t>
            </w:r>
            <w:r>
              <w:rPr>
                <w:rFonts w:hint="eastAsia" w:ascii="宋体" w:hAnsi="宋体" w:eastAsia="宋体" w:cs="宋体"/>
                <w:i w:val="0"/>
                <w:color w:val="000000" w:themeColor="text1"/>
                <w:sz w:val="21"/>
                <w:szCs w:val="21"/>
                <w:u w:val="none"/>
                <w:lang w:val="en-US" w:eastAsia="zh-CN" w:bidi="ar"/>
              </w:rPr>
              <w:br w:type="textWrapping" w:clear="all"/>
            </w:r>
            <w:r>
              <w:rPr>
                <w:rFonts w:hint="eastAsia" w:ascii="宋体" w:hAnsi="宋体" w:eastAsia="宋体" w:cs="宋体"/>
                <w:i w:val="0"/>
                <w:color w:val="000000" w:themeColor="text1"/>
                <w:sz w:val="21"/>
                <w:szCs w:val="21"/>
                <w:u w:val="none"/>
                <w:lang w:val="en-US" w:eastAsia="zh-CN" w:bidi="ar"/>
              </w:rPr>
              <w:t xml:space="preserve">2.产品性能必须符合《中小学合成材料面层运动场地》GB36246-2018指标要求。</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7748.00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m</w:t>
            </w:r>
            <w:r>
              <w:rPr>
                <w:rFonts w:hint="eastAsia" w:ascii="宋体" w:hAnsi="宋体" w:eastAsia="宋体" w:cs="宋体"/>
                <w:i w:val="0"/>
                <w:color w:val="000000" w:themeColor="text1"/>
                <w:sz w:val="24"/>
                <w:szCs w:val="24"/>
                <w:u w:val="none"/>
                <w:lang w:val="en-US" w:eastAsia="zh-CN" w:bidi="ar"/>
              </w:rPr>
              <w:t xml:space="preserve">²</w:t>
            </w:r>
            <w:r>
              <w:rPr>
                <w:color w:val="000000" w:themeColor="text1"/>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足球场50mm厚人造草坪（内充TPE环保颗粒）</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1.厚度：50mm高人造草坪。田园绿与柠檬绿双色间铺，高温加捻包纱钻石菱形单丝、抗紫外线纤维、带HR降温功能，双层复合＋网格超强底布，羧基丁苯乳胶，植草密度10500针/m</w:t>
            </w:r>
            <w:r>
              <w:rPr>
                <w:rFonts w:hint="eastAsia" w:ascii="宋体" w:hAnsi="宋体" w:eastAsia="宋体" w:cs="宋体"/>
                <w:i w:val="0"/>
                <w:color w:val="000000" w:themeColor="text1"/>
                <w:sz w:val="24"/>
                <w:szCs w:val="24"/>
                <w:u w:val="none"/>
                <w:lang w:val="en-US" w:eastAsia="zh-CN" w:bidi="ar"/>
              </w:rPr>
              <w:t xml:space="preserve">²</w:t>
            </w:r>
            <w:r>
              <w:rPr>
                <w:rFonts w:hint="eastAsia" w:ascii="宋体" w:hAnsi="宋体" w:eastAsia="宋体" w:cs="宋体"/>
                <w:i w:val="0"/>
                <w:color w:val="000000" w:themeColor="text1"/>
                <w:sz w:val="21"/>
                <w:szCs w:val="21"/>
                <w:u w:val="none"/>
                <w:lang w:val="en-US" w:eastAsia="zh-CN" w:bidi="ar"/>
              </w:rPr>
              <w:t xml:space="preserve">，针距5/8，织距16.67针/10cm，织幅4米。                                    2.TPE环保颗粒材质：环保合成橡胶TPE；外观：蜂窝状四孔中空圆柱或花瓣状；颜色：绿色；粒径：2-3mm；长度：1-4mm；含胶量：≥20%；</w:t>
            </w:r>
            <w:r>
              <w:rPr>
                <w:rFonts w:hint="eastAsia" w:ascii="宋体" w:hAnsi="宋体" w:eastAsia="宋体" w:cs="宋体"/>
                <w:i w:val="0"/>
                <w:color w:val="000000" w:themeColor="text1"/>
                <w:sz w:val="21"/>
                <w:szCs w:val="21"/>
                <w:u w:val="none"/>
                <w:lang w:val="en-US" w:eastAsia="zh-CN" w:bidi="ar"/>
              </w:rPr>
              <w:br w:type="textWrapping" w:clear="all"/>
            </w:r>
            <w:r>
              <w:rPr>
                <w:rFonts w:hint="eastAsia" w:ascii="宋体" w:hAnsi="宋体" w:eastAsia="宋体" w:cs="宋体"/>
                <w:i w:val="0"/>
                <w:color w:val="000000" w:themeColor="text1"/>
                <w:sz w:val="21"/>
                <w:szCs w:val="21"/>
                <w:u w:val="none"/>
                <w:lang w:val="en-US" w:eastAsia="zh-CN" w:bidi="ar"/>
              </w:rPr>
              <w:t xml:space="preserve">3.产品性能必须符合《中小学合成材料面层运动场地》GB36246-2018指标要求。</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7748.00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m</w:t>
            </w:r>
            <w:r>
              <w:rPr>
                <w:rFonts w:hint="eastAsia" w:ascii="宋体" w:hAnsi="宋体" w:eastAsia="宋体" w:cs="宋体"/>
                <w:i w:val="0"/>
                <w:color w:val="000000" w:themeColor="text1"/>
                <w:sz w:val="24"/>
                <w:szCs w:val="24"/>
                <w:u w:val="none"/>
                <w:lang w:val="en-US" w:eastAsia="zh-CN" w:bidi="ar"/>
              </w:rPr>
              <w:t xml:space="preserve">²</w:t>
            </w:r>
            <w:r>
              <w:rPr>
                <w:color w:val="000000" w:themeColor="text1"/>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highlight w:val="none"/>
                <w:u w:val="none"/>
              </w:rPr>
              <w:outlineLvl w:val="9"/>
              <w:suppressLineNumbers w:val="0"/>
            </w:pPr>
            <w:r>
              <w:rPr>
                <w:rFonts w:hint="eastAsia" w:ascii="宋体" w:hAnsi="宋体" w:eastAsia="宋体" w:cs="宋体"/>
                <w:i w:val="0"/>
                <w:color w:val="000000" w:themeColor="text1"/>
                <w:sz w:val="21"/>
                <w:szCs w:val="21"/>
                <w:highlight w:val="none"/>
                <w:u w:val="none"/>
                <w:lang w:val="en-US" w:eastAsia="zh-CN" w:bidi="ar"/>
              </w:rPr>
              <w:t xml:space="preserve">篮、排球场精钢冲压拼装围网</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left"/>
              <w:keepLines w:val="0"/>
              <w:keepNext w:val="0"/>
              <w:pageBreakBefore w:val="0"/>
              <w:spacing w:line="440" w:lineRule="exact"/>
              <w:widowControl/>
              <w:rPr>
                <w:rFonts w:hint="eastAsia" w:ascii="宋体" w:hAnsi="宋体" w:eastAsia="宋体" w:cs="宋体"/>
                <w:i w:val="0"/>
                <w:color w:val="000000" w:themeColor="text1"/>
                <w:sz w:val="21"/>
                <w:szCs w:val="21"/>
                <w:highlight w:val="none"/>
                <w:u w:val="none"/>
              </w:rPr>
              <w:outlineLvl w:val="9"/>
              <w:suppressLineNumbers w:val="0"/>
            </w:pPr>
            <w:r>
              <w:rPr>
                <w:rFonts w:hint="eastAsia" w:ascii="宋体" w:hAnsi="宋体" w:eastAsia="宋体" w:cs="宋体"/>
                <w:i w:val="0"/>
                <w:color w:val="000000" w:themeColor="text1"/>
                <w:sz w:val="21"/>
                <w:szCs w:val="21"/>
                <w:highlight w:val="none"/>
                <w:u w:val="none"/>
                <w:lang w:val="en-US" w:eastAsia="zh-CN" w:bidi="ar"/>
              </w:rPr>
              <w:t xml:space="preserve">1.围网结构：‘日’字型框架，横杆及立柱采用扣件拼装，304螺栓固定；扁铝压网片，自攻螺钉固定。</w:t>
            </w:r>
            <w:r>
              <w:rPr>
                <w:rFonts w:hint="eastAsia" w:ascii="宋体" w:hAnsi="宋体" w:eastAsia="宋体" w:cs="宋体"/>
                <w:i w:val="0"/>
                <w:color w:val="000000" w:themeColor="text1"/>
                <w:sz w:val="21"/>
                <w:szCs w:val="21"/>
                <w:highlight w:val="none"/>
                <w:u w:val="none"/>
                <w:lang w:val="en-US" w:eastAsia="zh-CN" w:bidi="ar"/>
              </w:rPr>
              <w:br w:type="textWrapping" w:clear="all"/>
            </w:r>
            <w:r>
              <w:rPr>
                <w:rFonts w:hint="eastAsia" w:ascii="宋体" w:hAnsi="宋体" w:eastAsia="宋体" w:cs="宋体"/>
                <w:i w:val="0"/>
                <w:color w:val="000000" w:themeColor="text1"/>
                <w:sz w:val="21"/>
                <w:szCs w:val="21"/>
                <w:highlight w:val="none"/>
                <w:u w:val="none"/>
                <w:lang w:val="en-US" w:eastAsia="zh-CN" w:bidi="ar"/>
              </w:rPr>
              <w:t xml:space="preserve">2.材质参数：围网高3米，立柱采用∅76热镀锌钢管，壁厚≥2.2mm；横杆采用∅60热镀锌钢管，壁厚≥2.2mm；扣件采用精钢冲压扣件；网片采用PE包塑网片，内径2.3mm，外径3.6mm，网孔50*50mm；扁铝采用18*3.8mm铝合金压条。立柱、横杆均使用热镀锌钢结构型材，表面除油酸洗、磷化、聚酯粉末静电喷涂。</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highlight w:val="none"/>
                <w:u w:val="none"/>
              </w:rPr>
              <w:outlineLvl w:val="9"/>
              <w:suppressLineNumbers w:val="0"/>
            </w:pPr>
            <w:r>
              <w:rPr>
                <w:rFonts w:hint="eastAsia" w:ascii="宋体" w:hAnsi="宋体" w:eastAsia="宋体" w:cs="宋体"/>
                <w:i w:val="0"/>
                <w:color w:val="000000" w:themeColor="text1"/>
                <w:sz w:val="21"/>
                <w:szCs w:val="21"/>
                <w:highlight w:val="none"/>
                <w:u w:val="none"/>
                <w:lang w:val="en-US" w:eastAsia="zh-CN" w:bidi="ar"/>
              </w:rPr>
              <w:t xml:space="preserve">974.00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highlight w:val="none"/>
                <w:u w:val="none"/>
              </w:rPr>
              <w:outlineLvl w:val="9"/>
              <w:suppressLineNumbers w:val="0"/>
            </w:pPr>
            <w:r>
              <w:rPr>
                <w:rFonts w:hint="eastAsia" w:ascii="宋体" w:hAnsi="宋体" w:eastAsia="宋体" w:cs="宋体"/>
                <w:i w:val="0"/>
                <w:color w:val="000000" w:themeColor="text1"/>
                <w:sz w:val="21"/>
                <w:szCs w:val="21"/>
                <w:highlight w:val="none"/>
                <w:u w:val="none"/>
                <w:lang w:val="en-US" w:eastAsia="zh-CN" w:bidi="ar"/>
              </w:rPr>
              <w:t xml:space="preserve">m</w:t>
            </w:r>
            <w:r>
              <w:rPr>
                <w:rFonts w:hint="eastAsia" w:ascii="宋体" w:hAnsi="宋体" w:eastAsia="宋体" w:cs="宋体"/>
                <w:i w:val="0"/>
                <w:color w:val="000000" w:themeColor="text1"/>
                <w:sz w:val="24"/>
                <w:szCs w:val="24"/>
                <w:highlight w:val="none"/>
                <w:u w:val="none"/>
                <w:lang w:val="en-US" w:eastAsia="zh-CN" w:bidi="ar"/>
              </w:rPr>
              <w:t xml:space="preserve">²</w:t>
            </w:r>
            <w:r>
              <w:rPr>
                <w:color w:val="000000" w:themeColor="text1"/>
              </w:rPr>
            </w:r>
            <w:r/>
          </w:p>
        </w:tc>
      </w:tr>
      <w:tr>
        <w:trPr>
          <w:trHeight w:val="454"/>
        </w:trPr>
        <w:tc>
          <w:tcPr>
            <w:gridSpan w:val="5"/>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7"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二、室内、外体育器材</w:t>
            </w:r>
            <w:r>
              <w:rPr>
                <w:color w:val="000000" w:themeColor="text1"/>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室内手动液压移动篮球架</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液压泵手动升降，配高强度安全玻璃篮板篮架，二十四秒另配，适合最小场地尺寸34.7m。</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1.00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副</w:t>
            </w:r>
            <w:r>
              <w:rPr>
                <w:color w:val="000000" w:themeColor="text1"/>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固定式单臂篮球架</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伸臂2.25m，场地预埋件中心间距30.28m，配高强度安全玻璃篮板，护套另配。</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4.00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副</w:t>
            </w:r>
            <w:r>
              <w:rPr>
                <w:color w:val="000000" w:themeColor="text1"/>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11人制钢管足球门</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7.32×2.44（m）（配网）。</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1.00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副</w:t>
            </w:r>
            <w:r>
              <w:rPr>
                <w:color w:val="000000" w:themeColor="text1"/>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7人制足球门</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5×2（m）、钢管（配网）。</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2.00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副</w:t>
            </w:r>
            <w:r>
              <w:rPr>
                <w:color w:val="000000" w:themeColor="text1"/>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插地式排球柱、绳网</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铝合金（含网及钢丝绳）。</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1.00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副</w:t>
            </w:r>
            <w:r>
              <w:rPr>
                <w:color w:val="000000" w:themeColor="text1"/>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双杠</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宽度0.395～0.535m，高度1.6m，铁杠面、长3.0m。</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3.00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副</w:t>
            </w:r>
            <w:r>
              <w:rPr>
                <w:color w:val="000000" w:themeColor="text1"/>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单杠</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调节范围2.2～2.5m，立柱Φ89mm，杠面1.9m。</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3.00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副</w:t>
            </w:r>
            <w:r>
              <w:rPr>
                <w:color w:val="000000" w:themeColor="text1"/>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8</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平梯</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外形尺寸（长×宽×高）：3610mm×800mm×2300mm。</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2.00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副</w:t>
            </w:r>
            <w:r>
              <w:rPr>
                <w:color w:val="000000" w:themeColor="text1"/>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双格肋木</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外形尺寸（长×宽×高）：2000mm×365mm×2640mm。</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2.00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副</w:t>
            </w:r>
            <w:r>
              <w:rPr>
                <w:color w:val="000000" w:themeColor="text1"/>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10</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四项联合器械</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外形尺寸（长×宽×高）：6000mm×114mm×3000mm。</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1.00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副</w:t>
            </w:r>
            <w:r>
              <w:rPr>
                <w:color w:val="000000" w:themeColor="text1"/>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11</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铅球投掷圈</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圈内沿直径2.135m。</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1.00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只</w:t>
            </w:r>
            <w:r>
              <w:rPr>
                <w:color w:val="000000" w:themeColor="text1"/>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12</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铅球抵趾板</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1.21×0.3（m）。</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1.00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块</w:t>
            </w:r>
            <w:r>
              <w:rPr>
                <w:color w:val="000000" w:themeColor="text1"/>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13</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起跳板</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1.22×0.3（m）。</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4.00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块</w:t>
            </w:r>
            <w:r>
              <w:rPr>
                <w:color w:val="000000" w:themeColor="text1"/>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14</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起跳板底座</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1.22×0.3（m），热镀锌。</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4.00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件</w:t>
            </w:r>
            <w:r>
              <w:rPr>
                <w:color w:val="000000" w:themeColor="text1"/>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pStyle w:val="876"/>
              <w:jc w:val="center"/>
              <w:keepLines w:val="0"/>
              <w:keepNext w:val="0"/>
              <w:pageBreakBefore w:val="0"/>
              <w:spacing w:line="440" w:lineRule="exact"/>
              <w:widowControl/>
              <w:rPr>
                <w:rFonts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15</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起跳板盖板</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4" w:type="dxa"/>
            <w:vAlign w:val="center"/>
            <w:textDirection w:val="lrTb"/>
            <w:noWrap w:val="false"/>
          </w:tcPr>
          <w:p>
            <w:pPr>
              <w:pStyle w:val="876"/>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1.22×0.3（m），热镀锌。</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4.00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块</w:t>
            </w:r>
            <w:r>
              <w:rPr>
                <w:color w:val="000000" w:themeColor="text1"/>
              </w:rPr>
            </w:r>
            <w:r/>
          </w:p>
        </w:tc>
      </w:tr>
    </w:tbl>
    <w:p>
      <w:pPr>
        <w:pStyle w:val="933"/>
        <w:ind w:firstLine="422"/>
        <w:keepLines w:val="0"/>
        <w:keepNext w:val="0"/>
        <w:pageBreakBefore w:val="0"/>
        <w:spacing w:line="440" w:lineRule="exact"/>
        <w:widowControl w:val="off"/>
        <w:rPr>
          <w:rFonts w:hint="eastAsia" w:ascii="宋体" w:hAnsi="宋体" w:cs="宋体"/>
          <w:b/>
          <w:bCs/>
          <w:color w:val="000000" w:themeColor="text1"/>
          <w:sz w:val="21"/>
          <w:szCs w:val="21"/>
          <w:highlight w:val="yellow"/>
        </w:rPr>
        <w:outlineLvl w:val="9"/>
      </w:pPr>
      <w:r>
        <w:rPr>
          <w:rFonts w:ascii="宋体" w:hAnsi="宋体" w:cs="宋体"/>
          <w:b/>
          <w:bCs/>
          <w:color w:val="000000" w:themeColor="text1"/>
          <w:sz w:val="21"/>
          <w:szCs w:val="21"/>
          <w:highlight w:val="none"/>
          <w:lang w:val="en-US" w:eastAsia="zh-CN"/>
        </w:rPr>
        <w:t xml:space="preserve">注：</w:t>
      </w:r>
      <w:r>
        <w:rPr>
          <w:rFonts w:hint="eastAsia" w:ascii="宋体" w:hAnsi="宋体" w:cs="宋体"/>
          <w:b/>
          <w:bCs/>
          <w:color w:val="000000" w:themeColor="text1"/>
          <w:sz w:val="21"/>
          <w:szCs w:val="21"/>
          <w:highlight w:val="none"/>
          <w:lang w:val="en-US" w:eastAsia="zh-CN"/>
        </w:rPr>
        <w:t xml:space="preserve">（1）</w:t>
      </w:r>
      <w:r>
        <w:rPr>
          <w:rFonts w:ascii="宋体" w:hAnsi="宋体" w:cs="宋体"/>
          <w:b/>
          <w:bCs/>
          <w:color w:val="000000" w:themeColor="text1"/>
          <w:sz w:val="21"/>
          <w:szCs w:val="21"/>
          <w:highlight w:val="none"/>
          <w:lang w:val="en-US" w:eastAsia="zh-CN"/>
        </w:rPr>
        <w:t xml:space="preserve">本项目</w:t>
      </w:r>
      <w:r>
        <w:rPr>
          <w:rFonts w:hint="eastAsia" w:cs="宋体"/>
          <w:b/>
          <w:bCs/>
          <w:color w:val="000000" w:themeColor="text1"/>
          <w:sz w:val="21"/>
          <w:szCs w:val="21"/>
          <w:highlight w:val="none"/>
          <w:lang w:val="en-US" w:eastAsia="zh-CN"/>
        </w:rPr>
        <w:t xml:space="preserve">主要</w:t>
      </w:r>
      <w:r>
        <w:rPr>
          <w:rFonts w:hint="eastAsia" w:ascii="宋体" w:hAnsi="宋体" w:cs="宋体"/>
          <w:b/>
          <w:bCs/>
          <w:color w:val="000000" w:themeColor="text1"/>
          <w:sz w:val="21"/>
          <w:szCs w:val="21"/>
          <w:highlight w:val="none"/>
          <w:lang w:val="en-US" w:eastAsia="zh-CN"/>
        </w:rPr>
        <w:t xml:space="preserve">产品：跑道13mm厚水性复合型环保塑胶面层、跑道加厚区20mm厚水性复合型环保塑胶面层。</w:t>
      </w:r>
      <w:r>
        <w:rPr>
          <w:rFonts w:hint="eastAsia" w:ascii="宋体" w:hAnsi="宋体" w:cs="Times New Roman"/>
          <w:b/>
          <w:bCs/>
          <w:color w:val="000000" w:themeColor="text1"/>
          <w:sz w:val="21"/>
          <w:szCs w:val="21"/>
          <w:highlight w:val="none"/>
        </w:rPr>
        <w:t xml:space="preserve">核心产品提供相同品牌产品且通过资格审查、符合性审查的不同投标单位参加同一合同项下投标的，按一家投标单</w:t>
      </w:r>
      <w:r>
        <w:rPr>
          <w:rFonts w:hint="eastAsia" w:ascii="宋体" w:hAnsi="宋体" w:cs="Times New Roman"/>
          <w:b/>
          <w:bCs/>
          <w:color w:val="000000" w:themeColor="text1"/>
          <w:sz w:val="21"/>
          <w:szCs w:val="21"/>
        </w:rPr>
        <w:t xml:space="preserve">位计算，评审后得分最高的同品牌投标单位获得中标人推荐资格；评审得分相同的，由采购人或者采购人委托评标委员会按照招标文件规定的方式确定一个投标单位获得中标人推荐资格，招标文件未规定的采取随机抽取方式确定，其他同品牌投标单位不作为中标候选人。</w:t>
      </w:r>
      <w:r>
        <w:rPr>
          <w:color w:val="000000" w:themeColor="text1"/>
        </w:rPr>
      </w:r>
      <w:r/>
    </w:p>
    <w:p>
      <w:pPr>
        <w:pStyle w:val="933"/>
        <w:ind w:firstLine="420"/>
        <w:keepLines w:val="0"/>
        <w:keepNext w:val="0"/>
        <w:pageBreakBefore w:val="0"/>
        <w:spacing w:line="440" w:lineRule="exact"/>
        <w:shd w:val="clear" w:color="auto" w:fill="ffffff"/>
        <w:widowControl w:val="off"/>
        <w:rPr>
          <w:rFonts w:cs="宋体"/>
          <w:b/>
          <w:bCs/>
          <w:color w:val="000000" w:themeColor="text1"/>
          <w:sz w:val="21"/>
          <w:szCs w:val="21"/>
        </w:rPr>
        <w:outlineLvl w:val="9"/>
      </w:pPr>
      <w:r>
        <w:rPr>
          <w:rFonts w:cs="宋体"/>
          <w:b/>
          <w:bCs/>
          <w:color w:val="000000" w:themeColor="text1"/>
          <w:sz w:val="21"/>
          <w:szCs w:val="21"/>
        </w:rPr>
        <w:t xml:space="preserve">（</w:t>
      </w:r>
      <w:r>
        <w:rPr>
          <w:rFonts w:hint="eastAsia" w:cs="宋体"/>
          <w:b/>
          <w:bCs/>
          <w:color w:val="000000" w:themeColor="text1"/>
          <w:sz w:val="21"/>
          <w:szCs w:val="21"/>
          <w:lang w:val="en-US" w:eastAsia="zh-CN"/>
        </w:rPr>
        <w:t xml:space="preserve">2</w:t>
      </w:r>
      <w:r>
        <w:rPr>
          <w:rFonts w:cs="宋体"/>
          <w:b/>
          <w:bCs/>
          <w:color w:val="000000" w:themeColor="text1"/>
          <w:sz w:val="21"/>
          <w:szCs w:val="21"/>
        </w:rPr>
        <w:t xml:space="preserve">）上述所有技术参数中如有涉及的品牌仅为参考品牌，投标人可以投其他品牌，但所投产品的技术参数应等于或高于参考品牌的要求。</w:t>
      </w:r>
      <w:bookmarkStart w:id="42" w:name="_Toc8722"/>
      <w:r>
        <w:rPr>
          <w:color w:val="000000" w:themeColor="text1"/>
        </w:rPr>
      </w:r>
      <w:bookmarkStart w:id="43" w:name="_Toc8229"/>
      <w:r>
        <w:rPr>
          <w:color w:val="000000" w:themeColor="text1"/>
        </w:rPr>
      </w:r>
      <w:bookmarkStart w:id="44" w:name="_Toc21768"/>
      <w:r>
        <w:rPr>
          <w:color w:val="000000" w:themeColor="text1"/>
        </w:rPr>
      </w:r>
      <w:r/>
    </w:p>
    <w:p>
      <w:pPr>
        <w:pStyle w:val="876"/>
        <w:ind w:firstLine="422"/>
        <w:keepLines w:val="0"/>
        <w:keepNext w:val="0"/>
        <w:pageBreakBefore w:val="0"/>
        <w:spacing w:line="440" w:lineRule="exact"/>
        <w:widowControl w:val="off"/>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en-US" w:eastAsia="zh-CN"/>
        </w:rPr>
        <w:t xml:space="preserve">（二）采购要求</w:t>
      </w:r>
      <w:r>
        <w:rPr>
          <w:color w:val="000000" w:themeColor="text1"/>
        </w:rPr>
      </w:r>
      <w:r/>
    </w:p>
    <w:p>
      <w:pPr>
        <w:pStyle w:val="876"/>
        <w:ind w:firstLine="420"/>
        <w:keepLines w:val="0"/>
        <w:keepNext w:val="0"/>
        <w:pageBreakBefore w:val="0"/>
        <w:spacing w:line="440" w:lineRule="exact"/>
        <w:widowControl w:val="off"/>
        <w:tabs>
          <w:tab w:val="left" w:pos="54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1、所有产品的生产、制造、安装等环节，各项技术标准应当符合</w:t>
      </w:r>
      <w:r>
        <w:rPr>
          <w:rFonts w:hint="eastAsia" w:eastAsia="宋体" w:cs="宋体"/>
          <w:color w:val="000000" w:themeColor="text1"/>
          <w:sz w:val="21"/>
          <w:szCs w:val="21"/>
          <w:highlight w:val="none"/>
          <w:lang w:val="en-US" w:eastAsia="zh-CN"/>
        </w:rPr>
        <w:t xml:space="preserve">国家现行有效标准</w:t>
      </w:r>
      <w:r>
        <w:rPr>
          <w:rFonts w:ascii="宋体" w:hAnsi="宋体" w:eastAsia="宋体" w:cs="宋体"/>
          <w:color w:val="000000" w:themeColor="text1"/>
          <w:sz w:val="21"/>
          <w:szCs w:val="21"/>
          <w:highlight w:val="none"/>
          <w:lang w:val="en-US" w:eastAsia="zh-CN"/>
        </w:rPr>
        <w:t xml:space="preserve">及各项规范要求；若国家未制定相应的国家现行标准及规范，可采用行业标准、规定；非标设备须按照招标文件约定的技术要求和规范执行。</w:t>
      </w:r>
      <w:r>
        <w:rPr>
          <w:color w:val="000000" w:themeColor="text1"/>
        </w:rPr>
      </w:r>
      <w:r/>
    </w:p>
    <w:p>
      <w:pPr>
        <w:pStyle w:val="876"/>
        <w:ind w:firstLine="420"/>
        <w:keepLines w:val="0"/>
        <w:keepNext w:val="0"/>
        <w:pageBreakBefore w:val="0"/>
        <w:spacing w:line="440" w:lineRule="exact"/>
        <w:widowControl w:val="off"/>
        <w:tabs>
          <w:tab w:val="left" w:pos="54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2、中标单位应遵守现场的一切规章制度，文明施工；</w:t>
      </w:r>
      <w:r>
        <w:rPr>
          <w:color w:val="000000" w:themeColor="text1"/>
        </w:rPr>
      </w:r>
      <w:r/>
    </w:p>
    <w:p>
      <w:pPr>
        <w:pStyle w:val="876"/>
        <w:ind w:firstLine="420"/>
        <w:keepLines w:val="0"/>
        <w:keepNext w:val="0"/>
        <w:pageBreakBefore w:val="0"/>
        <w:spacing w:line="440" w:lineRule="exact"/>
        <w:widowControl w:val="off"/>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highlight w:val="none"/>
          <w:lang w:val="en-US" w:eastAsia="zh-CN"/>
        </w:rPr>
        <w:t xml:space="preserve">3、中标单位负责保管、看护</w:t>
      </w:r>
      <w:r>
        <w:rPr>
          <w:rFonts w:hint="eastAsia" w:ascii="宋体" w:hAnsi="宋体" w:eastAsia="宋体" w:cs="宋体"/>
          <w:color w:val="000000" w:themeColor="text1"/>
          <w:sz w:val="21"/>
          <w:szCs w:val="21"/>
          <w:lang w:val="en-US" w:eastAsia="zh-CN"/>
        </w:rPr>
        <w:t xml:space="preserve">进场的设备及附配件直至完成安装调试后交付采购单位；</w:t>
      </w:r>
      <w:r>
        <w:rPr>
          <w:color w:val="000000" w:themeColor="text1"/>
        </w:rPr>
      </w:r>
      <w:r/>
    </w:p>
    <w:p>
      <w:pPr>
        <w:pStyle w:val="876"/>
        <w:ind w:firstLine="420"/>
        <w:keepLines w:val="0"/>
        <w:keepNext w:val="0"/>
        <w:pageBreakBefore w:val="0"/>
        <w:spacing w:line="440" w:lineRule="exact"/>
        <w:widowControl w:val="off"/>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4、中标单位负责设备、安装设备（工具）等提供适当的保护、包装或覆盖等处理，直至验收合格，以免受损；</w:t>
      </w:r>
      <w:r>
        <w:rPr>
          <w:color w:val="000000" w:themeColor="text1"/>
        </w:rPr>
      </w:r>
      <w:r/>
    </w:p>
    <w:p>
      <w:pPr>
        <w:pStyle w:val="876"/>
        <w:ind w:firstLine="420"/>
        <w:keepLines w:val="0"/>
        <w:keepNext w:val="0"/>
        <w:pageBreakBefore w:val="0"/>
        <w:spacing w:line="440" w:lineRule="exact"/>
        <w:widowControl w:val="off"/>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5、中标单位施工工人、施工机械或在运输装卸途中对其他工程及邻近设备、管线等造成损坏，应由中标单位负责修复及承担一切费用；</w:t>
      </w:r>
      <w:r>
        <w:rPr>
          <w:color w:val="000000" w:themeColor="text1"/>
        </w:rPr>
      </w:r>
      <w:r/>
    </w:p>
    <w:p>
      <w:pPr>
        <w:pStyle w:val="876"/>
        <w:ind w:firstLine="420"/>
        <w:keepLines w:val="0"/>
        <w:keepNext w:val="0"/>
        <w:pageBreakBefore w:val="0"/>
        <w:spacing w:line="440" w:lineRule="exact"/>
        <w:widowControl w:val="off"/>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6、无论调试期间或保修过程中，中标单位负责及时清理垃圾。</w:t>
      </w:r>
      <w:r>
        <w:rPr>
          <w:color w:val="000000" w:themeColor="text1"/>
        </w:rPr>
      </w:r>
      <w:r/>
    </w:p>
    <w:p>
      <w:pPr>
        <w:pStyle w:val="876"/>
        <w:ind w:firstLine="422"/>
        <w:keepLines w:val="0"/>
        <w:keepNext w:val="0"/>
        <w:pageBreakBefore w:val="0"/>
        <w:spacing w:line="440" w:lineRule="exact"/>
        <w:widowControl w:val="off"/>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b/>
          <w:bCs/>
          <w:color w:val="000000" w:themeColor="text1"/>
          <w:sz w:val="21"/>
          <w:szCs w:val="21"/>
          <w:lang w:val="en-US" w:eastAsia="zh-CN"/>
        </w:rPr>
        <w:t xml:space="preserve">（</w:t>
      </w:r>
      <w:r>
        <w:rPr>
          <w:rFonts w:hint="eastAsia" w:eastAsia="宋体" w:cs="宋体"/>
          <w:b/>
          <w:bCs/>
          <w:color w:val="000000" w:themeColor="text1"/>
          <w:sz w:val="21"/>
          <w:szCs w:val="21"/>
          <w:lang w:val="en-US" w:eastAsia="zh-CN"/>
        </w:rPr>
        <w:t xml:space="preserve">三</w:t>
      </w:r>
      <w:r>
        <w:rPr>
          <w:rFonts w:hint="eastAsia" w:ascii="宋体" w:hAnsi="宋体" w:eastAsia="宋体" w:cs="宋体"/>
          <w:b/>
          <w:bCs/>
          <w:color w:val="000000" w:themeColor="text1"/>
          <w:sz w:val="21"/>
          <w:szCs w:val="21"/>
          <w:lang w:val="en-US" w:eastAsia="zh-CN"/>
        </w:rPr>
        <w:t xml:space="preserve">）实施要求</w:t>
      </w:r>
      <w:r>
        <w:rPr>
          <w:color w:val="000000" w:themeColor="text1"/>
        </w:rPr>
      </w:r>
      <w:r/>
    </w:p>
    <w:p>
      <w:pPr>
        <w:pStyle w:val="876"/>
        <w:ind w:firstLine="420"/>
        <w:keepLines w:val="0"/>
        <w:keepNext w:val="0"/>
        <w:pageBreakBefore w:val="0"/>
        <w:spacing w:line="440" w:lineRule="exact"/>
        <w:widowControl w:val="off"/>
        <w:tabs>
          <w:tab w:val="left" w:pos="540" w:leader="none"/>
        </w:tabs>
        <w:rPr>
          <w:rFonts w:hint="eastAsia" w:ascii="宋体" w:hAnsi="宋体" w:eastAsia="宋体" w:cs="宋体"/>
          <w:color w:val="000000" w:themeColor="text1"/>
          <w:sz w:val="21"/>
          <w:szCs w:val="21"/>
        </w:rPr>
        <w:outlineLvl w:val="9"/>
      </w:pPr>
      <w:r>
        <w:rPr>
          <w:color w:val="000000" w:themeColor="text1"/>
        </w:rPr>
      </w:r>
      <w:bookmarkStart w:id="45" w:name="OLE_LINK2"/>
      <w:r>
        <w:rPr>
          <w:rFonts w:hint="eastAsia" w:ascii="宋体" w:hAnsi="宋体" w:eastAsia="宋体" w:cs="宋体"/>
          <w:color w:val="000000" w:themeColor="text1"/>
          <w:sz w:val="21"/>
          <w:szCs w:val="21"/>
          <w:lang w:val="en-US" w:eastAsia="zh-CN"/>
        </w:rPr>
        <w:t xml:space="preserve">1、项目所在地址：</w:t>
      </w:r>
      <w:r>
        <w:rPr>
          <w:rFonts w:hint="eastAsia" w:eastAsia="宋体" w:cs="宋体"/>
          <w:color w:val="000000" w:themeColor="text1"/>
          <w:sz w:val="21"/>
          <w:szCs w:val="21"/>
          <w:lang w:val="en-US" w:eastAsia="zh-CN"/>
        </w:rPr>
        <w:t xml:space="preserve">采购单位指定地点</w:t>
      </w:r>
      <w:r>
        <w:rPr>
          <w:rFonts w:hint="eastAsia" w:ascii="宋体" w:hAnsi="宋体" w:eastAsia="宋体" w:cs="宋体"/>
          <w:color w:val="000000" w:themeColor="text1"/>
          <w:sz w:val="21"/>
          <w:szCs w:val="21"/>
          <w:lang w:val="en-US" w:eastAsia="zh-CN"/>
        </w:rPr>
        <w:t xml:space="preserve">。</w:t>
      </w:r>
      <w:r>
        <w:rPr>
          <w:color w:val="000000" w:themeColor="text1"/>
        </w:rPr>
      </w:r>
      <w:r/>
    </w:p>
    <w:p>
      <w:pPr>
        <w:pStyle w:val="876"/>
        <w:ind w:firstLine="420"/>
        <w:keepLines w:val="0"/>
        <w:keepNext w:val="0"/>
        <w:pageBreakBefore w:val="0"/>
        <w:spacing w:line="440" w:lineRule="exact"/>
        <w:widowControl w:val="off"/>
        <w:tabs>
          <w:tab w:val="left" w:pos="54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2、现场踏勘：</w:t>
      </w:r>
      <w:r>
        <w:rPr>
          <w:rFonts w:hint="eastAsia" w:ascii="宋体" w:hAnsi="宋体" w:eastAsia="宋体" w:cs="宋体"/>
          <w:color w:val="000000" w:themeColor="text1"/>
          <w:sz w:val="21"/>
          <w:szCs w:val="21"/>
          <w:highlight w:val="none"/>
          <w:lang w:val="en-US" w:eastAsia="zh-CN"/>
        </w:rPr>
        <w:t xml:space="preserve">为便于各投标供应商充分了解项目现场实际情况、确保投标文件编制符合项目实际需求，各供应商可在本项目招标公告正式发布之日起5个工作日内，自行前往项目现场进行踏勘（踏勘前请提前与采购单位或指定联系人取得联系，以便协调现场事宜、保障踏勘顺利开展），通过全面熟悉现场条件，获取可能对其投标决策产生影响的全部直接资料</w:t>
      </w:r>
      <w:r>
        <w:rPr>
          <w:rFonts w:hint="eastAsia"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lang w:val="en-US" w:eastAsia="zh-CN"/>
        </w:rPr>
        <w:t xml:space="preserve">未按上述要求或未自行前往现场踏勘的供应商，在中标后不得以“不完全了解现场情况”为由，向采购单位提出任何形式的索赔、加价或调整合同条款等要求，对于此类要求，采购单位将不承担任何责任，且不作任何答复与考虑。</w:t>
      </w:r>
      <w:r>
        <w:rPr>
          <w:color w:val="000000" w:themeColor="text1"/>
        </w:rPr>
      </w:r>
      <w:r/>
    </w:p>
    <w:p>
      <w:pPr>
        <w:pStyle w:val="876"/>
        <w:ind w:firstLine="420"/>
        <w:keepLines w:val="0"/>
        <w:keepNext w:val="0"/>
        <w:pageBreakBefore w:val="0"/>
        <w:spacing w:line="440" w:lineRule="exact"/>
        <w:widowControl w:val="off"/>
        <w:tabs>
          <w:tab w:val="left" w:pos="540" w:leader="none"/>
        </w:tabs>
        <w:rPr>
          <w:rFonts w:hint="eastAsia" w:ascii="宋体" w:hAnsi="宋体" w:eastAsia="宋体" w:cs="宋体"/>
          <w:color w:val="000000" w:themeColor="text1"/>
          <w:sz w:val="21"/>
          <w:szCs w:val="21"/>
          <w:highlight w:val="none"/>
        </w:rPr>
        <w:outlineLvl w:val="9"/>
      </w:pPr>
      <w:r>
        <w:rPr>
          <w:rFonts w:hint="eastAsia"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val="en-US" w:eastAsia="zh-CN"/>
        </w:rPr>
        <w:t xml:space="preserve">、必须明确所投产品的品牌、型号、规格、尺寸等一些必须说明的技术参数，以及使用的材料的清单，投标人所提供投标文件中须对具体实现提出详细的可行方案。</w:t>
      </w:r>
      <w:r>
        <w:rPr>
          <w:color w:val="000000" w:themeColor="text1"/>
        </w:rPr>
      </w:r>
      <w:r/>
    </w:p>
    <w:p>
      <w:pPr>
        <w:pStyle w:val="876"/>
        <w:ind w:firstLine="420"/>
        <w:keepLines w:val="0"/>
        <w:keepNext w:val="0"/>
        <w:pageBreakBefore w:val="0"/>
        <w:spacing w:line="440" w:lineRule="exact"/>
        <w:widowControl w:val="off"/>
        <w:tabs>
          <w:tab w:val="left" w:pos="540" w:leader="none"/>
        </w:tabs>
        <w:rPr>
          <w:rFonts w:hint="eastAsia" w:ascii="宋体" w:hAnsi="宋体" w:eastAsia="宋体" w:cs="宋体"/>
          <w:color w:val="000000" w:themeColor="text1"/>
          <w:sz w:val="21"/>
          <w:szCs w:val="21"/>
        </w:rPr>
        <w:outlineLvl w:val="9"/>
      </w:pPr>
      <w:r>
        <w:rPr>
          <w:rFonts w:hint="eastAsia"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rPr>
        <w:t xml:space="preserve">、投标产品是全新的、未使用过的、原包装未拆封的商品，</w:t>
      </w:r>
      <w:r>
        <w:rPr>
          <w:rFonts w:hint="eastAsia" w:ascii="宋体" w:hAnsi="宋体" w:eastAsia="宋体" w:cs="宋体"/>
          <w:color w:val="000000" w:themeColor="text1"/>
          <w:sz w:val="21"/>
          <w:szCs w:val="21"/>
          <w:lang w:val="en-US" w:eastAsia="zh-CN"/>
        </w:rPr>
        <w:t xml:space="preserve">完全符合采购货物规定的质量、规格和性能的要求，投标单位应保证其提供的货物在正确安装、正常使用和保养条件下，在规定的使用寿命期内具有满意的性能，所选材料材质必须满足或优于招标文件要求，符合国家相关规范及绿色环保的要求。</w:t>
      </w:r>
      <w:r>
        <w:rPr>
          <w:color w:val="000000" w:themeColor="text1"/>
        </w:rPr>
      </w:r>
      <w:r/>
    </w:p>
    <w:p>
      <w:pPr>
        <w:pStyle w:val="876"/>
        <w:ind w:firstLine="420"/>
        <w:keepLines w:val="0"/>
        <w:keepNext w:val="0"/>
        <w:pageBreakBefore w:val="0"/>
        <w:spacing w:line="440" w:lineRule="exact"/>
        <w:widowControl w:val="off"/>
        <w:tabs>
          <w:tab w:val="left" w:pos="540" w:leader="none"/>
        </w:tabs>
        <w:rPr>
          <w:rFonts w:hint="eastAsia" w:ascii="宋体" w:hAnsi="宋体" w:eastAsia="宋体" w:cs="宋体"/>
          <w:color w:val="000000" w:themeColor="text1"/>
          <w:sz w:val="21"/>
          <w:szCs w:val="21"/>
        </w:rPr>
        <w:outlineLvl w:val="9"/>
      </w:pPr>
      <w:r>
        <w:rPr>
          <w:rFonts w:hint="eastAsia" w:eastAsia="宋体" w:cs="宋体"/>
          <w:color w:val="000000" w:themeColor="text1"/>
          <w:sz w:val="21"/>
          <w:szCs w:val="21"/>
          <w:lang w:val="en-US" w:eastAsia="zh-CN"/>
        </w:rPr>
        <w:t xml:space="preserve">5</w:t>
      </w:r>
      <w:r>
        <w:rPr>
          <w:rFonts w:hint="eastAsia" w:ascii="宋体" w:hAnsi="宋体" w:eastAsia="宋体" w:cs="宋体"/>
          <w:color w:val="000000" w:themeColor="text1"/>
          <w:sz w:val="21"/>
          <w:szCs w:val="21"/>
          <w:lang w:val="en-US" w:eastAsia="zh-CN"/>
        </w:rPr>
        <w:t xml:space="preserve">、安装施工期间，中标单位应无条件的接受采购单位的质量监督，提出的质量问题要及时整改，整改完毕后通知采购单位检查验收。</w:t>
      </w:r>
      <w:r>
        <w:rPr>
          <w:color w:val="000000" w:themeColor="text1"/>
        </w:rPr>
      </w:r>
      <w:r/>
    </w:p>
    <w:p>
      <w:pPr>
        <w:pStyle w:val="876"/>
        <w:ind w:firstLine="420"/>
        <w:keepLines w:val="0"/>
        <w:keepNext w:val="0"/>
        <w:pageBreakBefore w:val="0"/>
        <w:spacing w:line="440" w:lineRule="exact"/>
        <w:widowControl w:val="off"/>
        <w:tabs>
          <w:tab w:val="left" w:pos="540" w:leader="none"/>
        </w:tabs>
        <w:rPr>
          <w:rFonts w:hint="eastAsia" w:ascii="宋体" w:hAnsi="宋体" w:eastAsia="宋体" w:cs="宋体"/>
          <w:color w:val="000000" w:themeColor="text1"/>
          <w:sz w:val="21"/>
          <w:szCs w:val="21"/>
          <w:highlight w:val="none"/>
        </w:rPr>
        <w:outlineLvl w:val="9"/>
      </w:pPr>
      <w:r>
        <w:rPr>
          <w:rFonts w:hint="eastAsia"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lang w:val="en-US" w:eastAsia="zh-CN"/>
        </w:rPr>
        <w:t xml:space="preserve">、安装现场所有原材料、产品等均由中标单位负责保管，直至项目验收完毕。</w:t>
      </w:r>
      <w:r>
        <w:rPr>
          <w:color w:val="000000" w:themeColor="text1"/>
        </w:rPr>
      </w:r>
      <w:r/>
    </w:p>
    <w:p>
      <w:pPr>
        <w:pStyle w:val="876"/>
        <w:ind w:firstLine="420"/>
        <w:keepLines w:val="0"/>
        <w:keepNext w:val="0"/>
        <w:pageBreakBefore w:val="0"/>
        <w:spacing w:line="440" w:lineRule="exact"/>
        <w:widowControl w:val="off"/>
        <w:tabs>
          <w:tab w:val="left" w:pos="540" w:leader="none"/>
        </w:tabs>
        <w:rPr>
          <w:rFonts w:hint="eastAsia" w:ascii="宋体" w:hAnsi="宋体" w:eastAsia="宋体" w:cs="宋体"/>
          <w:color w:val="000000" w:themeColor="text1"/>
          <w:sz w:val="21"/>
          <w:szCs w:val="21"/>
          <w:highlight w:val="none"/>
        </w:rPr>
        <w:outlineLvl w:val="9"/>
      </w:pPr>
      <w:r>
        <w:rPr>
          <w:rFonts w:hint="eastAsia"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lang w:val="en-US" w:eastAsia="zh-CN"/>
        </w:rPr>
        <w:t xml:space="preserve">、交付期限：合同签订生效之日起</w:t>
      </w:r>
      <w:r>
        <w:rPr>
          <w:rFonts w:hint="eastAsia" w:eastAsia="宋体" w:cs="宋体"/>
          <w:color w:val="000000" w:themeColor="text1"/>
          <w:sz w:val="21"/>
          <w:szCs w:val="21"/>
          <w:highlight w:val="none"/>
          <w:lang w:val="en-US" w:eastAsia="zh-CN"/>
        </w:rPr>
        <w:t xml:space="preserve">70</w:t>
      </w:r>
      <w:r>
        <w:rPr>
          <w:rFonts w:hint="eastAsia" w:ascii="宋体" w:hAnsi="宋体" w:eastAsia="宋体" w:cs="宋体"/>
          <w:color w:val="000000" w:themeColor="text1"/>
          <w:sz w:val="21"/>
          <w:szCs w:val="21"/>
          <w:highlight w:val="none"/>
          <w:lang w:val="en-US" w:eastAsia="zh-CN"/>
        </w:rPr>
        <w:t xml:space="preserve">天内完成并验收合格后投入使用（具体按照采购单位要求）。</w:t>
      </w:r>
      <w:bookmarkEnd w:id="45"/>
      <w:r>
        <w:rPr>
          <w:color w:val="000000" w:themeColor="text1"/>
        </w:rPr>
      </w:r>
      <w:r/>
    </w:p>
    <w:p>
      <w:pPr>
        <w:pStyle w:val="876"/>
        <w:ind w:firstLine="422"/>
        <w:keepLines w:val="0"/>
        <w:keepNext w:val="0"/>
        <w:pageBreakBefore w:val="0"/>
        <w:spacing w:line="440" w:lineRule="exact"/>
        <w:widowControl w:val="off"/>
        <w:tabs>
          <w:tab w:val="left" w:pos="540" w:leader="none"/>
        </w:tabs>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rPr>
        <w:t xml:space="preserve">（四）售后服务要求</w:t>
      </w:r>
      <w:r>
        <w:rPr>
          <w:color w:val="000000" w:themeColor="text1"/>
        </w:rPr>
      </w:r>
      <w:r/>
    </w:p>
    <w:p>
      <w:pPr>
        <w:pStyle w:val="876"/>
        <w:ind w:firstLine="420"/>
        <w:keepLines w:val="0"/>
        <w:keepNext w:val="0"/>
        <w:pageBreakBefore w:val="0"/>
        <w:spacing w:line="440" w:lineRule="exact"/>
        <w:widowControl w:val="off"/>
        <w:tabs>
          <w:tab w:val="left" w:pos="540" w:leader="none"/>
        </w:tabs>
        <w:rPr>
          <w:rFonts w:hint="eastAsia"/>
          <w:color w:val="000000" w:themeColor="text1"/>
          <w:sz w:val="21"/>
          <w:szCs w:val="21"/>
        </w:rPr>
        <w:outlineLvl w:val="9"/>
      </w:pPr>
      <w:r>
        <w:rPr>
          <w:rFonts w:hint="eastAsia"/>
          <w:color w:val="000000" w:themeColor="text1"/>
          <w:sz w:val="21"/>
          <w:szCs w:val="21"/>
          <w:highlight w:val="none"/>
        </w:rPr>
        <w:t xml:space="preserve">自整体项目验收合格之日起计算，免费质保期</w:t>
      </w:r>
      <w:r>
        <w:rPr>
          <w:rFonts w:hint="eastAsia"/>
          <w:color w:val="000000" w:themeColor="text1"/>
          <w:sz w:val="21"/>
          <w:szCs w:val="21"/>
          <w:highlight w:val="none"/>
          <w:lang w:eastAsia="zh-CN"/>
        </w:rPr>
        <w:t xml:space="preserve">为</w:t>
      </w:r>
      <w:r>
        <w:rPr>
          <w:rFonts w:hint="eastAsia"/>
          <w:color w:val="000000" w:themeColor="text1"/>
          <w:sz w:val="21"/>
          <w:szCs w:val="21"/>
          <w:highlight w:val="none"/>
        </w:rPr>
        <w:t xml:space="preserve">两年。在质保期内，中标单位对标的物质量负责，标的物更换、维修所涉及的有关费用及由此引起的相关损失由中标单位承担，同时相应延长更换和修补产品的质量保证期。在质保期内出现质量问题，中标单位需在2小时内响应，12小时内赶到现场提供免费服务,并在3天内完成修复或更换，无法修复或经过两次修复仍出现质量问题，予以换货，造</w:t>
      </w:r>
      <w:r>
        <w:rPr>
          <w:rFonts w:hint="eastAsia"/>
          <w:color w:val="000000" w:themeColor="text1"/>
          <w:sz w:val="21"/>
          <w:szCs w:val="21"/>
        </w:rPr>
        <w:t xml:space="preserve">成采购单位的损失，由中标单位负责，采购单位应尽快以书面形式或口头通知</w:t>
      </w:r>
      <w:r>
        <w:rPr>
          <w:rFonts w:hint="eastAsia"/>
          <w:color w:val="000000" w:themeColor="text1"/>
          <w:sz w:val="21"/>
          <w:szCs w:val="21"/>
          <w:lang w:eastAsia="zh-CN"/>
        </w:rPr>
        <w:t xml:space="preserve">中标</w:t>
      </w:r>
      <w:r>
        <w:rPr>
          <w:rFonts w:hint="eastAsia"/>
          <w:color w:val="000000" w:themeColor="text1"/>
          <w:sz w:val="21"/>
          <w:szCs w:val="21"/>
        </w:rPr>
        <w:t xml:space="preserve">单位，并向中标单位提出索赔。如中标单位在接到通知后3天内没有答复或处理问题，则视为中标单位承认质量问题并承担由此而发生的一切费用。</w:t>
      </w:r>
      <w:r>
        <w:rPr>
          <w:color w:val="000000" w:themeColor="text1"/>
        </w:rPr>
      </w:r>
      <w:r/>
    </w:p>
    <w:p>
      <w:pPr>
        <w:pStyle w:val="876"/>
        <w:ind w:firstLine="422"/>
        <w:keepLines w:val="0"/>
        <w:keepNext w:val="0"/>
        <w:pageBreakBefore w:val="0"/>
        <w:spacing w:line="440" w:lineRule="exact"/>
        <w:widowControl w:val="off"/>
        <w:tabs>
          <w:tab w:val="left" w:pos="540" w:leader="none"/>
        </w:tabs>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lang w:val="en-US" w:eastAsia="zh-CN"/>
        </w:rPr>
        <w:t xml:space="preserve">（</w:t>
      </w:r>
      <w:r>
        <w:rPr>
          <w:rFonts w:hint="eastAsia" w:eastAsia="宋体" w:cs="宋体"/>
          <w:b/>
          <w:bCs/>
          <w:color w:val="000000" w:themeColor="text1"/>
          <w:sz w:val="21"/>
          <w:szCs w:val="21"/>
          <w:lang w:val="en-US" w:eastAsia="zh-CN"/>
        </w:rPr>
        <w:t xml:space="preserve">五</w:t>
      </w:r>
      <w:r>
        <w:rPr>
          <w:rFonts w:hint="eastAsia" w:ascii="宋体" w:hAnsi="宋体" w:eastAsia="宋体" w:cs="宋体"/>
          <w:b/>
          <w:bCs/>
          <w:color w:val="000000" w:themeColor="text1"/>
          <w:sz w:val="21"/>
          <w:szCs w:val="21"/>
          <w:lang w:val="en-US" w:eastAsia="zh-CN"/>
        </w:rPr>
        <w:t xml:space="preserve">）质量要求、验收标准</w:t>
      </w:r>
      <w:r>
        <w:rPr>
          <w:color w:val="000000" w:themeColor="text1"/>
        </w:rPr>
      </w:r>
      <w:r/>
    </w:p>
    <w:p>
      <w:pPr>
        <w:pStyle w:val="876"/>
        <w:ind w:firstLine="420"/>
        <w:keepLines w:val="0"/>
        <w:keepNext w:val="0"/>
        <w:pageBreakBefore w:val="0"/>
        <w:spacing w:line="440" w:lineRule="exact"/>
        <w:widowControl w:val="off"/>
        <w:tabs>
          <w:tab w:val="left" w:pos="54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lang w:val="en-US" w:eastAsia="zh-CN"/>
        </w:rPr>
        <w:t xml:space="preserve">1、所有安装操作材料质量及项目质量必须严格按照国家规范及江苏省、苏州市相应地方规范、招标文件、材料厂家的技术规范的有关要求执行，如果在合同履行过程中有新的国家或行业（部）规范和标准出台的，则中标单位应确保该合同产品达到并符合新的国家或行业（部）规范和标准，因此而增加的费用及风险由中标</w:t>
      </w:r>
      <w:r>
        <w:rPr>
          <w:rFonts w:hint="eastAsia" w:ascii="宋体" w:hAnsi="宋体" w:eastAsia="宋体" w:cs="宋体"/>
          <w:color w:val="000000" w:themeColor="text1"/>
          <w:sz w:val="21"/>
          <w:szCs w:val="21"/>
          <w:highlight w:val="none"/>
          <w:lang w:val="en-US" w:eastAsia="zh-CN"/>
        </w:rPr>
        <w:t xml:space="preserve">单位自行承担。</w:t>
      </w:r>
      <w:r>
        <w:rPr>
          <w:color w:val="000000" w:themeColor="text1"/>
        </w:rPr>
      </w:r>
      <w:r/>
    </w:p>
    <w:p>
      <w:pPr>
        <w:pStyle w:val="876"/>
        <w:ind w:firstLine="420"/>
        <w:keepLines w:val="0"/>
        <w:keepNext w:val="0"/>
        <w:pageBreakBefore w:val="0"/>
        <w:spacing w:line="440" w:lineRule="exact"/>
        <w:widowControl w:val="off"/>
        <w:tabs>
          <w:tab w:val="left" w:pos="54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2、项目完成后，采购单位负责组织项目整体验收，验收可采取采购单位组建验收小组验收，或邀请第三方专家验收的形式；具体验收内容包括核查货物的规格、数量、外观质量是否符合规定，以及相关资料是否齐全等。</w:t>
      </w:r>
      <w:r>
        <w:rPr>
          <w:color w:val="000000" w:themeColor="text1"/>
        </w:rPr>
      </w:r>
      <w:r/>
    </w:p>
    <w:p>
      <w:pPr>
        <w:pStyle w:val="876"/>
        <w:ind w:firstLine="420"/>
        <w:keepLines w:val="0"/>
        <w:keepNext w:val="0"/>
        <w:pageBreakBefore w:val="0"/>
        <w:spacing w:line="440" w:lineRule="exact"/>
        <w:widowControl w:val="off"/>
        <w:tabs>
          <w:tab w:val="left" w:pos="54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3、验收标准：符合产品本身的规格、技术条件、</w:t>
      </w:r>
      <w:r>
        <w:rPr>
          <w:rFonts w:hint="eastAsia" w:eastAsia="宋体" w:cs="宋体"/>
          <w:color w:val="000000" w:themeColor="text1"/>
          <w:sz w:val="21"/>
          <w:szCs w:val="21"/>
          <w:highlight w:val="none"/>
          <w:lang w:val="en-US" w:eastAsia="zh-CN"/>
        </w:rPr>
        <w:t xml:space="preserve">国家现行有效标准</w:t>
      </w:r>
      <w:r>
        <w:rPr>
          <w:rFonts w:ascii="宋体" w:hAnsi="宋体" w:eastAsia="宋体" w:cs="宋体"/>
          <w:color w:val="000000" w:themeColor="text1"/>
          <w:sz w:val="21"/>
          <w:szCs w:val="21"/>
          <w:highlight w:val="none"/>
          <w:lang w:val="en-US" w:eastAsia="zh-CN"/>
        </w:rPr>
        <w:t xml:space="preserve">、招标文件的各项要求，以及中标单位承诺的其他指标</w:t>
      </w:r>
      <w:r>
        <w:rPr>
          <w:rFonts w:hint="eastAsia" w:ascii="宋体" w:hAnsi="宋体" w:eastAsia="宋体" w:cs="宋体"/>
          <w:color w:val="000000" w:themeColor="text1"/>
          <w:sz w:val="21"/>
          <w:szCs w:val="21"/>
          <w:highlight w:val="none"/>
          <w:lang w:val="en-US" w:eastAsia="zh-CN"/>
        </w:rPr>
        <w:t xml:space="preserve">。</w:t>
      </w:r>
      <w:r>
        <w:rPr>
          <w:color w:val="000000" w:themeColor="text1"/>
        </w:rPr>
      </w:r>
      <w:r/>
    </w:p>
    <w:p>
      <w:pPr>
        <w:pStyle w:val="876"/>
        <w:ind w:firstLine="422"/>
        <w:spacing w:line="440" w:lineRule="exact"/>
        <w:rPr>
          <w:rFonts w:hint="eastAsia" w:ascii="宋体" w:hAnsi="宋体" w:eastAsia="宋体" w:cs="宋体"/>
          <w:b/>
          <w:bCs/>
          <w:color w:val="000000" w:themeColor="text1"/>
          <w:sz w:val="21"/>
          <w:szCs w:val="21"/>
          <w:highlight w:val="none"/>
        </w:rPr>
      </w:pPr>
      <w:r>
        <w:rPr>
          <w:rFonts w:hint="eastAsia" w:eastAsia="宋体" w:cs="宋体"/>
          <w:b/>
          <w:bCs/>
          <w:color w:val="000000" w:themeColor="text1"/>
          <w:sz w:val="21"/>
          <w:szCs w:val="21"/>
          <w:highlight w:val="none"/>
          <w:lang w:val="en-US" w:eastAsia="zh-CN"/>
        </w:rPr>
        <w:t xml:space="preserve">4、</w:t>
      </w:r>
      <w:r>
        <w:rPr>
          <w:rFonts w:ascii="宋体" w:hAnsi="宋体" w:eastAsia="宋体" w:cs="宋体"/>
          <w:b/>
          <w:bCs/>
          <w:color w:val="000000" w:themeColor="text1"/>
          <w:sz w:val="21"/>
          <w:szCs w:val="21"/>
          <w:highlight w:val="none"/>
          <w:lang w:val="en-US" w:eastAsia="zh-CN"/>
        </w:rPr>
        <w:t xml:space="preserve">自本项目中标公告发布之日起5个工作日内，中标单位须提交产品检测报告至采购单位核查（报告需对应水性复合型环保塑胶面层、水性硅PU塑胶面层、弹性减震垫、人造草坪四类产品，且所有产品检测结果均需符合GB 36246-2018《中小学合成材料面层运动场地》标准），以确认产品是否满足相关要求。若中标单位出现以下情形之一，采购单位有权取消其中标资格，且不予签订采购合同：</w:t>
      </w:r>
      <w:r>
        <w:rPr>
          <w:color w:val="000000" w:themeColor="text1"/>
        </w:rPr>
      </w:r>
      <w:r/>
    </w:p>
    <w:p>
      <w:pPr>
        <w:pStyle w:val="876"/>
        <w:ind w:firstLine="422"/>
        <w:spacing w:line="440" w:lineRule="exact"/>
        <w:rPr>
          <w:rFonts w:hint="eastAsia" w:ascii="宋体" w:hAnsi="宋体" w:eastAsia="宋体" w:cs="宋体"/>
          <w:b/>
          <w:bCs/>
          <w:color w:val="000000" w:themeColor="text1"/>
          <w:sz w:val="21"/>
          <w:szCs w:val="21"/>
          <w:highlight w:val="none"/>
        </w:rPr>
      </w:pPr>
      <w:r>
        <w:rPr>
          <w:rFonts w:hint="eastAsia" w:eastAsia="宋体" w:cs="宋体"/>
          <w:b/>
          <w:bCs/>
          <w:color w:val="000000" w:themeColor="text1"/>
          <w:sz w:val="21"/>
          <w:szCs w:val="21"/>
          <w:highlight w:val="none"/>
          <w:lang w:val="en-US" w:eastAsia="zh-CN"/>
        </w:rPr>
        <w:t xml:space="preserve">（1）</w:t>
      </w:r>
      <w:r>
        <w:rPr>
          <w:rFonts w:ascii="宋体" w:hAnsi="宋体" w:eastAsia="宋体" w:cs="宋体"/>
          <w:b/>
          <w:bCs/>
          <w:color w:val="000000" w:themeColor="text1"/>
          <w:sz w:val="21"/>
          <w:szCs w:val="21"/>
          <w:highlight w:val="none"/>
          <w:lang w:val="en-US" w:eastAsia="zh-CN"/>
        </w:rPr>
        <w:t xml:space="preserve">未在上述规定时限内提交检测报告的；</w:t>
      </w:r>
      <w:r>
        <w:rPr>
          <w:color w:val="000000" w:themeColor="text1"/>
        </w:rPr>
      </w:r>
      <w:r/>
    </w:p>
    <w:p>
      <w:pPr>
        <w:pStyle w:val="876"/>
        <w:ind w:firstLine="422"/>
        <w:spacing w:line="440" w:lineRule="exact"/>
        <w:rPr>
          <w:rFonts w:hint="eastAsia" w:ascii="宋体" w:hAnsi="宋体" w:eastAsia="宋体" w:cs="宋体"/>
          <w:b/>
          <w:bCs/>
          <w:color w:val="000000" w:themeColor="text1"/>
          <w:sz w:val="21"/>
          <w:szCs w:val="21"/>
          <w:highlight w:val="none"/>
        </w:rPr>
      </w:pPr>
      <w:r>
        <w:rPr>
          <w:rFonts w:hint="eastAsia" w:eastAsia="宋体" w:cs="宋体"/>
          <w:b/>
          <w:bCs/>
          <w:color w:val="000000" w:themeColor="text1"/>
          <w:sz w:val="21"/>
          <w:szCs w:val="21"/>
          <w:highlight w:val="none"/>
          <w:lang w:val="en-US" w:eastAsia="zh-CN"/>
        </w:rPr>
        <w:t xml:space="preserve">（2）</w:t>
      </w:r>
      <w:r>
        <w:rPr>
          <w:rFonts w:ascii="宋体" w:hAnsi="宋体" w:eastAsia="宋体" w:cs="宋体"/>
          <w:b/>
          <w:bCs/>
          <w:color w:val="000000" w:themeColor="text1"/>
          <w:sz w:val="21"/>
          <w:szCs w:val="21"/>
          <w:highlight w:val="none"/>
          <w:lang w:val="en-US" w:eastAsia="zh-CN"/>
        </w:rPr>
        <w:t xml:space="preserve">提交的检测报告经核查，存在不符合GB 36246-2018《中小学合成材料面层运动场地》标准情况的。</w:t>
      </w:r>
      <w:r>
        <w:rPr>
          <w:color w:val="000000" w:themeColor="text1"/>
        </w:rPr>
      </w:r>
      <w:r/>
    </w:p>
    <w:p>
      <w:pPr>
        <w:pStyle w:val="876"/>
        <w:ind w:firstLine="420"/>
        <w:keepLines w:val="0"/>
        <w:keepNext w:val="0"/>
        <w:pageBreakBefore w:val="0"/>
        <w:spacing w:line="440" w:lineRule="exact"/>
        <w:widowControl w:val="off"/>
        <w:tabs>
          <w:tab w:val="left" w:pos="540" w:leader="none"/>
        </w:tabs>
        <w:rPr>
          <w:rFonts w:hint="eastAsia" w:ascii="宋体" w:hAnsi="宋体" w:eastAsia="宋体" w:cs="宋体"/>
          <w:color w:val="000000" w:themeColor="text1"/>
          <w:sz w:val="21"/>
          <w:szCs w:val="21"/>
        </w:rPr>
        <w:outlineLvl w:val="9"/>
      </w:pPr>
      <w:r>
        <w:rPr>
          <w:rFonts w:hint="eastAsia"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val="en-US" w:eastAsia="zh-CN"/>
        </w:rPr>
        <w:t xml:space="preserve">、中标单位能保证所提供货物涉及到的知识产权是合法取得，并享有完整的知识产权，不会因为采购单位的使用而被责令停止使用、追偿或要求赔偿损失，如</w:t>
      </w:r>
      <w:r>
        <w:rPr>
          <w:rFonts w:hint="eastAsia" w:ascii="宋体" w:hAnsi="宋体" w:eastAsia="宋体" w:cs="宋体"/>
          <w:color w:val="000000" w:themeColor="text1"/>
          <w:sz w:val="21"/>
          <w:szCs w:val="21"/>
          <w:lang w:val="en-US" w:eastAsia="zh-CN"/>
        </w:rPr>
        <w:t xml:space="preserve">出现此情况，一切经济和法律责任均由中标单位承担。中标单位提供的所有货物必须为合格产品，质量符合国际或国家通用标准，如出现质量问题或系假冒伪劣产品，</w:t>
      </w:r>
      <w:r>
        <w:rPr>
          <w:rFonts w:hint="eastAsia" w:eastAsia="宋体" w:cs="宋体"/>
          <w:color w:val="000000" w:themeColor="text1"/>
          <w:sz w:val="21"/>
          <w:szCs w:val="21"/>
          <w:lang w:val="en-US" w:eastAsia="zh-CN"/>
        </w:rPr>
        <w:t xml:space="preserve">中标单位</w:t>
      </w:r>
      <w:r>
        <w:rPr>
          <w:rFonts w:hint="eastAsia" w:ascii="宋体" w:hAnsi="宋体" w:eastAsia="宋体" w:cs="宋体"/>
          <w:color w:val="000000" w:themeColor="text1"/>
          <w:sz w:val="21"/>
          <w:szCs w:val="21"/>
          <w:lang w:val="en-US" w:eastAsia="zh-CN"/>
        </w:rPr>
        <w:t xml:space="preserve">负责包退、包换，发生的费用由中标单位负责。</w:t>
      </w:r>
      <w:r>
        <w:rPr>
          <w:color w:val="000000" w:themeColor="text1"/>
        </w:rPr>
      </w:r>
      <w:r/>
    </w:p>
    <w:p>
      <w:pPr>
        <w:pStyle w:val="876"/>
        <w:numPr>
          <w:ilvl w:val="0"/>
          <w:numId w:val="5"/>
        </w:numPr>
        <w:keepLines w:val="0"/>
        <w:keepNext w:val="0"/>
        <w:pageBreakBefore w:val="0"/>
        <w:spacing w:line="440" w:lineRule="exact"/>
        <w:widowControl w:val="off"/>
        <w:tabs>
          <w:tab w:val="left" w:pos="360" w:leader="none"/>
          <w:tab w:val="left" w:pos="540" w:leader="none"/>
        </w:tabs>
        <w:rPr>
          <w:rFonts w:hint="eastAsia" w:ascii="宋体" w:hAnsi="宋体" w:cs="宋体"/>
          <w:b/>
          <w:color w:val="000000" w:themeColor="text1"/>
          <w:sz w:val="21"/>
          <w:szCs w:val="21"/>
        </w:rPr>
        <w:outlineLvl w:val="9"/>
      </w:pPr>
      <w:r>
        <w:rPr>
          <w:color w:val="000000" w:themeColor="text1"/>
        </w:rPr>
      </w:r>
      <w:bookmarkEnd w:id="42"/>
      <w:r>
        <w:rPr>
          <w:color w:val="000000" w:themeColor="text1"/>
        </w:rPr>
      </w:r>
      <w:bookmarkEnd w:id="43"/>
      <w:r>
        <w:rPr>
          <w:color w:val="000000" w:themeColor="text1"/>
        </w:rPr>
      </w:r>
      <w:bookmarkEnd w:id="44"/>
      <w:r>
        <w:rPr>
          <w:color w:val="000000" w:themeColor="text1"/>
        </w:rPr>
      </w:r>
      <w:bookmarkStart w:id="46" w:name="_Toc414602016"/>
      <w:r>
        <w:rPr>
          <w:rFonts w:hint="eastAsia" w:ascii="宋体" w:hAnsi="宋体" w:cs="宋体"/>
          <w:b/>
          <w:color w:val="000000" w:themeColor="text1"/>
          <w:sz w:val="21"/>
          <w:szCs w:val="21"/>
        </w:rPr>
        <w:t xml:space="preserve">综合说明及其它要求</w:t>
      </w:r>
      <w:r>
        <w:rPr>
          <w:color w:val="000000" w:themeColor="text1"/>
        </w:rPr>
      </w:r>
      <w:r/>
    </w:p>
    <w:p>
      <w:pPr>
        <w:pStyle w:val="933"/>
        <w:ind w:firstLine="420"/>
        <w:keepLines w:val="0"/>
        <w:keepNext w:val="0"/>
        <w:pageBreakBefore w:val="0"/>
        <w:spacing w:line="440" w:lineRule="exact"/>
        <w:widowControl w:val="off"/>
        <w:rPr>
          <w:rFonts w:cs="宋体"/>
          <w:b/>
          <w:bCs/>
          <w:color w:val="000000" w:themeColor="text1"/>
          <w:sz w:val="21"/>
          <w:szCs w:val="21"/>
        </w:rPr>
        <w:outlineLvl w:val="9"/>
      </w:pPr>
      <w:r>
        <w:rPr>
          <w:rFonts w:cs="宋体"/>
          <w:b/>
          <w:bCs/>
          <w:color w:val="000000" w:themeColor="text1"/>
          <w:sz w:val="21"/>
          <w:szCs w:val="21"/>
        </w:rPr>
        <w:t xml:space="preserve">1、本次招标不接受进口产品。</w:t>
      </w:r>
      <w:r>
        <w:rPr>
          <w:color w:val="000000" w:themeColor="text1"/>
        </w:rPr>
      </w:r>
      <w:r/>
    </w:p>
    <w:p>
      <w:pPr>
        <w:pStyle w:val="933"/>
        <w:ind w:firstLine="420"/>
        <w:keepLines w:val="0"/>
        <w:keepNext w:val="0"/>
        <w:pageBreakBefore w:val="0"/>
        <w:spacing w:line="440" w:lineRule="exact"/>
        <w:widowControl w:val="off"/>
        <w:rPr>
          <w:rFonts w:cs="宋体"/>
          <w:color w:val="000000" w:themeColor="text1"/>
          <w:sz w:val="21"/>
          <w:szCs w:val="21"/>
        </w:rPr>
        <w:outlineLvl w:val="9"/>
      </w:pPr>
      <w:r>
        <w:rPr>
          <w:rFonts w:hint="eastAsia" w:cs="宋体"/>
          <w:color w:val="000000" w:themeColor="text1"/>
          <w:sz w:val="21"/>
          <w:szCs w:val="21"/>
          <w:lang w:val="en-US" w:eastAsia="zh-CN"/>
        </w:rPr>
        <w:t xml:space="preserve">2</w:t>
      </w:r>
      <w:r>
        <w:rPr>
          <w:rFonts w:cs="宋体"/>
          <w:color w:val="000000" w:themeColor="text1"/>
          <w:sz w:val="21"/>
          <w:szCs w:val="21"/>
        </w:rPr>
        <w:t xml:space="preserve">、投标</w:t>
      </w:r>
      <w:r>
        <w:rPr>
          <w:rFonts w:hint="eastAsia" w:cs="宋体"/>
          <w:color w:val="000000" w:themeColor="text1"/>
          <w:sz w:val="21"/>
          <w:szCs w:val="21"/>
          <w:lang w:eastAsia="zh-CN"/>
        </w:rPr>
        <w:t xml:space="preserve">单位</w:t>
      </w:r>
      <w:r>
        <w:rPr>
          <w:rFonts w:cs="宋体"/>
          <w:color w:val="000000" w:themeColor="text1"/>
          <w:sz w:val="21"/>
          <w:szCs w:val="21"/>
        </w:rPr>
        <w:t xml:space="preserve">对招标文件中提出的全部技术规格与要求，如果其中某些条款不响应时，应在文件中逐条列出，未列出的视同响应。</w:t>
      </w:r>
      <w:r>
        <w:rPr>
          <w:color w:val="000000" w:themeColor="text1"/>
        </w:rPr>
      </w:r>
      <w:r/>
    </w:p>
    <w:p>
      <w:pPr>
        <w:pStyle w:val="933"/>
        <w:ind w:firstLine="420"/>
        <w:keepLines w:val="0"/>
        <w:keepNext w:val="0"/>
        <w:pageBreakBefore w:val="0"/>
        <w:spacing w:line="440" w:lineRule="exact"/>
        <w:widowControl w:val="off"/>
        <w:rPr>
          <w:rFonts w:hint="eastAsia" w:cs="宋体"/>
          <w:color w:val="000000" w:themeColor="text1"/>
          <w:sz w:val="21"/>
          <w:szCs w:val="21"/>
        </w:rPr>
        <w:outlineLvl w:val="9"/>
      </w:pPr>
      <w:r>
        <w:rPr>
          <w:rFonts w:hint="eastAsia" w:cs="宋体"/>
          <w:color w:val="000000" w:themeColor="text1"/>
          <w:sz w:val="21"/>
          <w:szCs w:val="21"/>
          <w:lang w:val="en-US" w:eastAsia="zh-CN"/>
        </w:rPr>
        <w:t xml:space="preserve">3</w:t>
      </w:r>
      <w:r>
        <w:rPr>
          <w:rFonts w:cs="宋体"/>
          <w:color w:val="000000" w:themeColor="text1"/>
          <w:sz w:val="21"/>
          <w:szCs w:val="21"/>
        </w:rPr>
        <w:t xml:space="preserve">、投标总报价一次报定，</w:t>
      </w:r>
      <w:r>
        <w:rPr>
          <w:rFonts w:hint="eastAsia" w:cs="宋体"/>
          <w:color w:val="000000" w:themeColor="text1"/>
          <w:sz w:val="21"/>
          <w:szCs w:val="21"/>
          <w:lang w:eastAsia="zh-CN"/>
        </w:rPr>
        <w:t xml:space="preserve">投标</w:t>
      </w:r>
      <w:r>
        <w:rPr>
          <w:rFonts w:cs="宋体"/>
          <w:color w:val="000000" w:themeColor="text1"/>
          <w:sz w:val="21"/>
          <w:szCs w:val="21"/>
        </w:rPr>
        <w:t xml:space="preserve">总报价</w:t>
      </w:r>
      <w:r>
        <w:rPr>
          <w:rFonts w:hint="eastAsia" w:cs="宋体"/>
          <w:color w:val="000000" w:themeColor="text1"/>
          <w:sz w:val="21"/>
          <w:szCs w:val="21"/>
        </w:rPr>
        <w:t xml:space="preserve">包</w:t>
      </w:r>
      <w:r>
        <w:rPr>
          <w:rFonts w:hint="eastAsia" w:ascii="宋体" w:hAnsi="宋体" w:eastAsia="宋体" w:cs="宋体"/>
          <w:color w:val="000000" w:themeColor="text1"/>
          <w:sz w:val="21"/>
          <w:szCs w:val="21"/>
          <w:highlight w:val="none"/>
          <w:lang w:val="zh-CN"/>
        </w:rPr>
        <w:t xml:space="preserve">括但不限于如人工、材料、机械费、安装、调试、税费、运输、售后服务及相关劳务支出等工作所发生的全部费用以及供应商企业利润、税金和政策性文件规定及合同包含的所有风险、责任等所产生的一切费用。</w:t>
      </w:r>
      <w:r>
        <w:rPr>
          <w:color w:val="000000" w:themeColor="text1"/>
        </w:rPr>
      </w:r>
      <w:r/>
    </w:p>
    <w:p>
      <w:pPr>
        <w:pStyle w:val="933"/>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cs="宋体"/>
          <w:color w:val="000000" w:themeColor="text1"/>
          <w:sz w:val="21"/>
          <w:szCs w:val="21"/>
          <w:highlight w:val="none"/>
          <w:lang w:val="en-US" w:eastAsia="zh-CN"/>
        </w:rPr>
        <w:t xml:space="preserve">4</w:t>
      </w:r>
      <w:r>
        <w:rPr>
          <w:rFonts w:cs="宋体"/>
          <w:color w:val="000000" w:themeColor="text1"/>
          <w:sz w:val="21"/>
          <w:szCs w:val="21"/>
          <w:highlight w:val="none"/>
        </w:rPr>
        <w:t xml:space="preserve">、</w:t>
      </w:r>
      <w:r>
        <w:rPr>
          <w:rFonts w:hint="eastAsia" w:cs="宋体"/>
          <w:color w:val="000000" w:themeColor="text1"/>
          <w:sz w:val="21"/>
          <w:szCs w:val="21"/>
          <w:highlight w:val="none"/>
          <w:lang w:eastAsia="zh-CN"/>
        </w:rPr>
        <w:t xml:space="preserve">交付</w:t>
      </w:r>
      <w:r>
        <w:rPr>
          <w:rFonts w:cs="宋体"/>
          <w:color w:val="000000" w:themeColor="text1"/>
          <w:sz w:val="21"/>
          <w:szCs w:val="21"/>
          <w:highlight w:val="none"/>
        </w:rPr>
        <w:t xml:space="preserve">期限：</w:t>
      </w:r>
      <w:r>
        <w:rPr>
          <w:rFonts w:hint="eastAsia" w:eastAsia="宋体" w:cs="宋体"/>
          <w:b w:val="0"/>
          <w:bCs w:val="0"/>
          <w:color w:val="000000" w:themeColor="text1"/>
          <w:sz w:val="21"/>
          <w:szCs w:val="21"/>
          <w:highlight w:val="none"/>
          <w:lang w:val="en-US" w:eastAsia="zh-CN"/>
        </w:rPr>
        <w:t xml:space="preserve">合同签订生效之日起70天内完成并验收合格后投入使用（具体按照采购方要求）</w:t>
      </w:r>
      <w:r>
        <w:rPr>
          <w:rFonts w:hint="eastAsia" w:ascii="宋体" w:hAnsi="宋体" w:eastAsia="宋体" w:cs="宋体"/>
          <w:b w:val="0"/>
          <w:bCs w:val="0"/>
          <w:color w:val="000000" w:themeColor="text1"/>
          <w:sz w:val="21"/>
          <w:szCs w:val="21"/>
          <w:highlight w:val="none"/>
          <w:lang w:val="en-US" w:eastAsia="zh-CN"/>
        </w:rPr>
        <w:t xml:space="preserve">。 </w:t>
      </w:r>
      <w:r>
        <w:rPr>
          <w:color w:val="000000" w:themeColor="text1"/>
        </w:rPr>
      </w:r>
      <w:r/>
    </w:p>
    <w:p>
      <w:pPr>
        <w:pStyle w:val="933"/>
        <w:ind w:firstLine="420"/>
        <w:keepLines w:val="0"/>
        <w:keepNext w:val="0"/>
        <w:pageBreakBefore w:val="0"/>
        <w:spacing w:line="440" w:lineRule="exact"/>
        <w:widowControl w:val="off"/>
        <w:rPr>
          <w:rFonts w:hint="eastAsia" w:eastAsia="宋体" w:cs="宋体"/>
          <w:color w:val="000000" w:themeColor="text1"/>
          <w:sz w:val="21"/>
          <w:szCs w:val="21"/>
          <w:highlight w:val="none"/>
        </w:rPr>
        <w:outlineLvl w:val="9"/>
      </w:pPr>
      <w:r>
        <w:rPr>
          <w:rFonts w:hint="eastAsia" w:eastAsia="宋体" w:cs="宋体"/>
          <w:color w:val="000000" w:themeColor="text1"/>
          <w:sz w:val="21"/>
          <w:szCs w:val="21"/>
          <w:highlight w:val="none"/>
          <w:lang w:val="en-US" w:eastAsia="zh-CN"/>
        </w:rPr>
        <w:t xml:space="preserve">5、付款步骤：</w:t>
      </w:r>
      <w:r>
        <w:rPr>
          <w:rFonts w:hint="eastAsia" w:ascii="宋体" w:hAnsi="宋体" w:eastAsia="宋体" w:cs="宋体"/>
          <w:color w:val="000000" w:themeColor="text1"/>
          <w:sz w:val="21"/>
          <w:szCs w:val="21"/>
        </w:rPr>
        <w:t xml:space="preserve">合同签订生效后，甲方向乙方支付合同金额的30%作为预付款；项目材料进场</w:t>
      </w:r>
      <w:r>
        <w:rPr>
          <w:rFonts w:hint="eastAsia" w:eastAsia="宋体" w:cs="宋体"/>
          <w:color w:val="000000" w:themeColor="text1"/>
          <w:sz w:val="21"/>
          <w:szCs w:val="21"/>
          <w:lang w:eastAsia="zh-CN"/>
        </w:rPr>
        <w:t xml:space="preserve">且</w:t>
      </w:r>
      <w:r>
        <w:rPr>
          <w:rFonts w:hint="eastAsia" w:ascii="宋体" w:hAnsi="宋体" w:eastAsia="宋体" w:cs="宋体"/>
          <w:color w:val="000000" w:themeColor="text1"/>
          <w:sz w:val="21"/>
          <w:szCs w:val="21"/>
        </w:rPr>
        <w:t xml:space="preserve">验收合格后，甲方向乙方支付款项至合同金额的</w:t>
      </w:r>
      <w:r>
        <w:rPr>
          <w:rFonts w:hint="eastAsia" w:eastAsia="宋体" w:cs="宋体"/>
          <w:color w:val="000000" w:themeColor="text1"/>
          <w:sz w:val="21"/>
          <w:szCs w:val="21"/>
          <w:lang w:val="en-US" w:eastAsia="zh-CN"/>
        </w:rPr>
        <w:t xml:space="preserve">6</w:t>
      </w:r>
      <w:r>
        <w:rPr>
          <w:rFonts w:hint="eastAsia" w:ascii="宋体" w:hAnsi="宋体" w:eastAsia="宋体" w:cs="宋体"/>
          <w:color w:val="000000" w:themeColor="text1"/>
          <w:sz w:val="21"/>
          <w:szCs w:val="21"/>
        </w:rPr>
        <w:t xml:space="preserve">0%；项目全部完成且验收合格后，甲方向乙方支付款项至合同金额的</w:t>
      </w:r>
      <w:r>
        <w:rPr>
          <w:rFonts w:hint="eastAsia" w:eastAsia="宋体" w:cs="宋体"/>
          <w:color w:val="000000" w:themeColor="text1"/>
          <w:sz w:val="21"/>
          <w:szCs w:val="21"/>
          <w:lang w:val="en-US" w:eastAsia="zh-CN"/>
        </w:rPr>
        <w:t xml:space="preserve">8</w:t>
      </w:r>
      <w:r>
        <w:rPr>
          <w:rFonts w:hint="eastAsia" w:ascii="宋体" w:hAnsi="宋体" w:eastAsia="宋体" w:cs="宋体"/>
          <w:color w:val="000000" w:themeColor="text1"/>
          <w:sz w:val="21"/>
          <w:szCs w:val="21"/>
        </w:rPr>
        <w:t xml:space="preserve">0%；项目完成结算审计后，甲方向乙方支付款项至审计金额的</w:t>
      </w:r>
      <w:r>
        <w:rPr>
          <w:rFonts w:hint="eastAsia" w:eastAsia="宋体" w:cs="宋体"/>
          <w:color w:val="000000" w:themeColor="text1"/>
          <w:sz w:val="21"/>
          <w:szCs w:val="21"/>
          <w:lang w:val="en-US" w:eastAsia="zh-CN"/>
        </w:rPr>
        <w:t xml:space="preserve">90</w:t>
      </w:r>
      <w:r>
        <w:rPr>
          <w:rFonts w:hint="eastAsia" w:ascii="宋体" w:hAnsi="宋体" w:eastAsia="宋体" w:cs="宋体"/>
          <w:color w:val="000000" w:themeColor="text1"/>
          <w:sz w:val="21"/>
          <w:szCs w:val="21"/>
        </w:rPr>
        <w:t xml:space="preserve">%；审计结束1年后（自审计报告出具之日起计算），甲方向乙方支付款项至审计金额的9</w:t>
      </w:r>
      <w:r>
        <w:rPr>
          <w:rFonts w:hint="eastAsia" w:eastAsia="宋体" w:cs="宋体"/>
          <w:color w:val="000000" w:themeColor="text1"/>
          <w:sz w:val="21"/>
          <w:szCs w:val="21"/>
          <w:lang w:val="en-US" w:eastAsia="zh-CN"/>
        </w:rPr>
        <w:t xml:space="preserve">5</w:t>
      </w:r>
      <w:r>
        <w:rPr>
          <w:rFonts w:hint="eastAsia" w:ascii="宋体" w:hAnsi="宋体" w:eastAsia="宋体" w:cs="宋体"/>
          <w:color w:val="000000" w:themeColor="text1"/>
          <w:sz w:val="21"/>
          <w:szCs w:val="21"/>
        </w:rPr>
        <w:t xml:space="preserve">%；免费质保期满且无质量缺陷后</w:t>
      </w:r>
      <w:r>
        <w:rPr>
          <w:rFonts w:hint="eastAsia"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甲方向乙方支付款项至审计金额的100%。甲方可根据实际情况调整付款比例和付款时间节点。</w:t>
      </w:r>
      <w:r>
        <w:rPr>
          <w:color w:val="000000" w:themeColor="text1"/>
        </w:rPr>
      </w:r>
      <w:r/>
    </w:p>
    <w:p>
      <w:pPr>
        <w:pStyle w:val="933"/>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、凡涉及招标文件的补充说明和修改，均以江苏政府采购、苏州政府采购网发布的通知为准。</w:t>
      </w:r>
      <w:r>
        <w:rPr>
          <w:color w:val="000000" w:themeColor="text1"/>
        </w:rPr>
      </w:r>
      <w:r/>
    </w:p>
    <w:p>
      <w:pPr>
        <w:pStyle w:val="876"/>
        <w:numPr>
          <w:ilvl w:val="0"/>
          <w:numId w:val="5"/>
        </w:numPr>
        <w:keepLines w:val="0"/>
        <w:keepNext w:val="0"/>
        <w:pageBreakBefore w:val="0"/>
        <w:spacing w:line="440" w:lineRule="exact"/>
        <w:widowControl w:val="off"/>
        <w:tabs>
          <w:tab w:val="left" w:pos="360" w:leader="none"/>
          <w:tab w:val="left" w:pos="540" w:leader="none"/>
        </w:tabs>
        <w:rPr>
          <w:rFonts w:hint="eastAsia" w:ascii="宋体" w:hAnsi="宋体" w:eastAsia="宋体" w:cs="宋体"/>
          <w:b/>
          <w:color w:val="000000" w:themeColor="text1"/>
          <w:sz w:val="21"/>
          <w:szCs w:val="21"/>
        </w:rPr>
        <w:outlineLvl w:val="9"/>
      </w:pPr>
      <w:r>
        <w:rPr>
          <w:rFonts w:hint="eastAsia" w:ascii="宋体" w:hAnsi="宋体" w:eastAsia="宋体" w:cs="宋体"/>
          <w:b/>
          <w:color w:val="000000" w:themeColor="text1"/>
          <w:sz w:val="21"/>
          <w:szCs w:val="21"/>
        </w:rPr>
        <w:t xml:space="preserve">政府采购政策</w:t>
      </w:r>
      <w:r>
        <w:rPr>
          <w:color w:val="000000" w:themeColor="text1"/>
        </w:rPr>
      </w:r>
      <w:r/>
    </w:p>
    <w:p>
      <w:pPr>
        <w:pStyle w:val="876"/>
        <w:ind w:left="0"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rPr>
        <w:outlineLvl w:val="9"/>
      </w:pPr>
      <w:r>
        <w:rPr>
          <w:rFonts w:hint="eastAsia" w:ascii="宋体" w:hAnsi="宋体" w:eastAsia="宋体" w:cs="宋体"/>
          <w:color w:val="000000" w:themeColor="text1"/>
          <w:sz w:val="21"/>
        </w:rPr>
        <w:t xml:space="preserve">1</w:t>
      </w:r>
      <w:r>
        <w:rPr>
          <w:rFonts w:hint="eastAsia" w:eastAsia="宋体" w:cs="宋体"/>
          <w:color w:val="000000" w:themeColor="text1"/>
          <w:sz w:val="21"/>
          <w:lang w:eastAsia="zh-CN"/>
        </w:rPr>
        <w:t xml:space="preserve">、</w:t>
      </w:r>
      <w:r>
        <w:rPr>
          <w:rFonts w:hint="eastAsia" w:ascii="宋体" w:hAnsi="宋体" w:eastAsia="宋体" w:cs="宋体"/>
          <w:color w:val="000000" w:themeColor="text1"/>
          <w:sz w:val="21"/>
        </w:rPr>
        <w:t xml:space="preserve">小、微企业</w:t>
      </w:r>
      <w:r>
        <w:rPr>
          <w:rFonts w:hint="eastAsia" w:ascii="宋体" w:hAnsi="宋体" w:eastAsia="宋体" w:cs="宋体"/>
          <w:b/>
          <w:color w:val="000000" w:themeColor="text1"/>
          <w:sz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color w:val="000000" w:themeColor="text1"/>
        </w:rPr>
      </w:r>
      <w:r/>
    </w:p>
    <w:p>
      <w:pPr>
        <w:pStyle w:val="876"/>
        <w:ind w:left="0"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rPr>
        <w:outlineLvl w:val="9"/>
      </w:pPr>
      <w:r>
        <w:rPr>
          <w:rFonts w:hint="eastAsia" w:ascii="宋体" w:hAnsi="宋体" w:eastAsia="宋体" w:cs="宋体"/>
          <w:color w:val="000000" w:themeColor="text1"/>
          <w:sz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themeColor="text1"/>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rPr>
      </w:r>
      <w:r/>
    </w:p>
    <w:p>
      <w:pPr>
        <w:pStyle w:val="876"/>
        <w:ind w:left="0"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color w:val="000000" w:themeColor="text1"/>
        </w:rPr>
      </w:r>
      <w:r/>
    </w:p>
    <w:p>
      <w:pPr>
        <w:pStyle w:val="876"/>
        <w:ind w:left="0" w:firstLine="422"/>
        <w:keepLines w:val="0"/>
        <w:keepNext w:val="0"/>
        <w:pageBreakBefore w:val="0"/>
        <w:spacing w:line="440" w:lineRule="exact"/>
        <w:widowControl w:val="off"/>
        <w:tabs>
          <w:tab w:val="left" w:pos="567" w:leader="none"/>
        </w:tabs>
        <w:rPr>
          <w:rFonts w:hint="eastAsia" w:ascii="宋体" w:hAnsi="宋体" w:eastAsia="宋体" w:cs="宋体"/>
          <w:b/>
          <w:color w:val="000000" w:themeColor="text1"/>
          <w:sz w:val="21"/>
        </w:rPr>
        <w:outlineLvl w:val="9"/>
      </w:pPr>
      <w:r>
        <w:rPr>
          <w:rFonts w:hint="eastAsia" w:ascii="宋体" w:hAnsi="宋体" w:eastAsia="宋体" w:cs="宋体"/>
          <w:b/>
          <w:color w:val="000000" w:themeColor="text1"/>
          <w:sz w:val="21"/>
          <w:szCs w:val="21"/>
        </w:rPr>
        <w:t xml:space="preserve">其中，供应商提供的货物既有中小企业制造货物，也有大型企业制造货物的，不享受中小企业扶持政策。</w:t>
      </w:r>
      <w:r>
        <w:rPr>
          <w:color w:val="000000" w:themeColor="text1"/>
        </w:rPr>
      </w:r>
      <w:r/>
    </w:p>
    <w:p>
      <w:pPr>
        <w:pStyle w:val="876"/>
        <w:ind w:left="0" w:firstLine="420"/>
        <w:keepLines w:val="0"/>
        <w:keepNext w:val="0"/>
        <w:pageBreakBefore w:val="0"/>
        <w:spacing w:line="440" w:lineRule="exact"/>
        <w:widowControl w:val="off"/>
        <w:tabs>
          <w:tab w:val="left" w:pos="420" w:leader="none"/>
          <w:tab w:val="left" w:pos="1260" w:leader="none"/>
          <w:tab w:val="left" w:pos="1440" w:leader="none"/>
        </w:tabs>
        <w:rPr>
          <w:rFonts w:hint="eastAsia" w:ascii="宋体" w:hAnsi="宋体" w:eastAsia="宋体" w:cs="宋体"/>
          <w:b/>
          <w:color w:val="000000" w:themeColor="text1"/>
          <w:sz w:val="21"/>
        </w:rPr>
        <w:outlineLvl w:val="9"/>
      </w:pPr>
      <w:r>
        <w:rPr>
          <w:rFonts w:hint="eastAsia" w:ascii="宋体" w:hAnsi="宋体" w:eastAsia="宋体" w:cs="宋体"/>
          <w:color w:val="000000" w:themeColor="text1"/>
          <w:sz w:val="21"/>
        </w:rPr>
        <w:t xml:space="preserve">根据《政府采购促进中小企业发展管理办法》（财库〔2020〕46号）及《中小企业划型标准规定》（工信部联企业〔2011〕300号），</w:t>
      </w:r>
      <w:r>
        <w:rPr>
          <w:rFonts w:hint="eastAsia" w:ascii="宋体" w:hAnsi="宋体" w:eastAsia="宋体" w:cs="宋体"/>
          <w:b/>
          <w:color w:val="000000" w:themeColor="text1"/>
          <w:sz w:val="21"/>
          <w:szCs w:val="21"/>
        </w:rPr>
        <w:t xml:space="preserve">明确标的承接企业所属企业类型</w:t>
      </w:r>
      <w:r>
        <w:rPr>
          <w:rFonts w:hint="eastAsia" w:ascii="宋体" w:hAnsi="宋体" w:eastAsia="宋体" w:cs="宋体"/>
          <w:b/>
          <w:color w:val="000000" w:themeColor="text1"/>
          <w:sz w:val="21"/>
          <w:highlight w:val="none"/>
        </w:rPr>
        <w:t xml:space="preserve">。</w:t>
      </w:r>
      <w:r>
        <w:rPr>
          <w:color w:val="000000" w:themeColor="text1"/>
        </w:rPr>
      </w:r>
      <w:r/>
    </w:p>
    <w:p>
      <w:pPr>
        <w:pStyle w:val="876"/>
        <w:ind w:left="0"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rPr>
        <w:outlineLvl w:val="9"/>
      </w:pPr>
      <w:r>
        <w:rPr>
          <w:rFonts w:hint="eastAsia" w:ascii="宋体" w:hAnsi="宋体" w:eastAsia="宋体" w:cs="宋体"/>
          <w:color w:val="000000" w:themeColor="text1"/>
          <w:sz w:val="21"/>
        </w:rPr>
        <w:t xml:space="preserve">2.残疾人福利性单位</w:t>
      </w:r>
      <w:r>
        <w:rPr>
          <w:rFonts w:hint="eastAsia" w:ascii="宋体" w:hAnsi="宋体" w:eastAsia="宋体" w:cs="宋体"/>
          <w:b/>
          <w:color w:val="000000" w:themeColor="text1"/>
          <w:sz w:val="21"/>
          <w:szCs w:val="21"/>
        </w:rPr>
        <w:t xml:space="preserve">（若为专门面向中小企业采购的项目或者采购包，不再执行价格评审优惠的扶持政策）</w:t>
      </w:r>
      <w:r>
        <w:rPr>
          <w:color w:val="000000" w:themeColor="text1"/>
        </w:rPr>
      </w:r>
      <w:r/>
    </w:p>
    <w:p>
      <w:pPr>
        <w:pStyle w:val="876"/>
        <w:ind w:left="0"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rPr>
        <w:outlineLvl w:val="9"/>
      </w:pPr>
      <w:r>
        <w:rPr>
          <w:rFonts w:hint="eastAsia" w:ascii="宋体" w:hAnsi="宋体" w:eastAsia="宋体" w:cs="宋体"/>
          <w:color w:val="000000" w:themeColor="text1"/>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rPr>
      </w:r>
      <w:r/>
    </w:p>
    <w:p>
      <w:pPr>
        <w:pStyle w:val="876"/>
        <w:ind w:left="0"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rPr>
        <w:outlineLvl w:val="9"/>
      </w:pPr>
      <w:r>
        <w:rPr>
          <w:rFonts w:hint="eastAsia" w:ascii="宋体" w:hAnsi="宋体" w:eastAsia="宋体" w:cs="宋体"/>
          <w:color w:val="000000" w:themeColor="text1"/>
          <w:sz w:val="21"/>
        </w:rPr>
        <w:t xml:space="preserve">3.监狱企业</w:t>
      </w:r>
      <w:r>
        <w:rPr>
          <w:rFonts w:hint="eastAsia" w:ascii="宋体" w:hAnsi="宋体" w:eastAsia="宋体" w:cs="宋体"/>
          <w:b/>
          <w:color w:val="000000" w:themeColor="text1"/>
          <w:sz w:val="21"/>
          <w:szCs w:val="21"/>
        </w:rPr>
        <w:t xml:space="preserve">（若为专门面向中小企业采购的项目或者采购包，不再执行价格评审优惠的扶持政策）</w:t>
      </w:r>
      <w:r>
        <w:rPr>
          <w:color w:val="000000" w:themeColor="text1"/>
        </w:rPr>
      </w:r>
      <w:r/>
    </w:p>
    <w:p>
      <w:pPr>
        <w:pStyle w:val="876"/>
        <w:ind w:left="0"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rPr>
        <w:outlineLvl w:val="9"/>
      </w:pPr>
      <w:r>
        <w:rPr>
          <w:rFonts w:hint="eastAsia" w:ascii="宋体" w:hAnsi="宋体" w:eastAsia="宋体" w:cs="宋体"/>
          <w:color w:val="000000" w:themeColor="text1"/>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color w:val="000000" w:themeColor="text1"/>
        </w:rPr>
      </w:r>
      <w:r/>
    </w:p>
    <w:p>
      <w:pPr>
        <w:pStyle w:val="876"/>
        <w:ind w:left="0"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rPr>
        <w:outlineLvl w:val="9"/>
      </w:pPr>
      <w:r>
        <w:rPr>
          <w:rFonts w:hint="eastAsia" w:ascii="宋体" w:hAnsi="宋体" w:eastAsia="宋体" w:cs="宋体"/>
          <w:color w:val="000000" w:themeColor="text1"/>
          <w:sz w:val="21"/>
        </w:rPr>
        <w:t xml:space="preserve">4.绿色采购</w:t>
      </w:r>
      <w:r>
        <w:rPr>
          <w:color w:val="000000" w:themeColor="text1"/>
        </w:rPr>
      </w:r>
      <w:r/>
    </w:p>
    <w:p>
      <w:pPr>
        <w:pStyle w:val="876"/>
        <w:ind w:left="0"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rPr>
        <w:outlineLvl w:val="9"/>
      </w:pPr>
      <w:r>
        <w:rPr>
          <w:rFonts w:hint="eastAsia" w:ascii="宋体" w:hAnsi="宋体" w:eastAsia="宋体" w:cs="宋体"/>
          <w:b w:val="0"/>
          <w:bCs/>
          <w:color w:val="000000" w:themeColor="text1"/>
          <w:sz w:val="21"/>
        </w:rPr>
        <w:t xml:space="preserve">（1）根</w:t>
      </w:r>
      <w:r>
        <w:rPr>
          <w:rFonts w:hint="eastAsia" w:ascii="宋体" w:hAnsi="宋体" w:eastAsia="宋体" w:cs="宋体"/>
          <w:color w:val="000000" w:themeColor="text1"/>
          <w:sz w:val="21"/>
        </w:rPr>
        <w:t xml:space="preserve">据《关于调整优化节能产品、环境标志产品政府采购执行机制的通知》（财库〔2019〕9号）等相关文件的规定，</w:t>
      </w:r>
      <w:r>
        <w:rPr>
          <w:rFonts w:hint="eastAsia" w:ascii="宋体" w:hAnsi="宋体" w:eastAsia="宋体" w:cs="宋体"/>
          <w:b/>
          <w:color w:val="000000" w:themeColor="text1"/>
          <w:sz w:val="21"/>
        </w:rPr>
        <w:t xml:space="preserve">对属于《节能产品政府采购品目清单》中强制采购范围内产品的，供应商须提供由国家确定的认证机构出具的、处于有效期之内的节能产品认证证书，上述品目清单可通过“中国政府采购网”（http</w:t>
      </w:r>
      <w:r>
        <w:rPr>
          <w:rFonts w:hint="eastAsia" w:eastAsia="宋体" w:cs="宋体"/>
          <w:b/>
          <w:color w:val="000000" w:themeColor="text1"/>
          <w:sz w:val="21"/>
          <w:lang w:eastAsia="zh-CN"/>
        </w:rPr>
        <w:t xml:space="preserve">：</w:t>
      </w:r>
      <w:r>
        <w:rPr>
          <w:rFonts w:hint="eastAsia" w:ascii="宋体" w:hAnsi="宋体" w:eastAsia="宋体" w:cs="宋体"/>
          <w:b/>
          <w:color w:val="000000" w:themeColor="text1"/>
          <w:sz w:val="21"/>
        </w:rPr>
        <w:t xml:space="preserve">//www.ccgp.gov.cn）查询,并在投标文件中提供由国家确定的认证机构出具的、处于有效期之内的节能产品认证证书复印件。</w:t>
      </w:r>
      <w:r>
        <w:rPr>
          <w:color w:val="000000" w:themeColor="text1"/>
        </w:rPr>
      </w:r>
      <w:r/>
    </w:p>
    <w:p>
      <w:pPr>
        <w:pStyle w:val="876"/>
        <w:ind w:left="0"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rPr>
        <w:outlineLvl w:val="9"/>
      </w:pPr>
      <w:r>
        <w:rPr>
          <w:rFonts w:hint="eastAsia" w:ascii="宋体" w:hAnsi="宋体" w:eastAsia="宋体" w:cs="宋体"/>
          <w:color w:val="000000" w:themeColor="text1"/>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rPr>
      </w:r>
      <w:r/>
    </w:p>
    <w:p>
      <w:pPr>
        <w:pStyle w:val="876"/>
        <w:ind w:left="0"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rPr>
        <w:outlineLvl w:val="9"/>
      </w:pPr>
      <w:r>
        <w:rPr>
          <w:rFonts w:hint="eastAsia" w:ascii="宋体" w:hAnsi="宋体" w:eastAsia="宋体" w:cs="宋体"/>
          <w:color w:val="000000" w:themeColor="text1"/>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rPr>
      </w:r>
      <w:r/>
    </w:p>
    <w:p>
      <w:pPr>
        <w:pStyle w:val="933"/>
        <w:ind w:firstLine="0"/>
        <w:jc w:val="center"/>
        <w:spacing w:before="166" w:after="166" w:line="440" w:lineRule="exact"/>
        <w:rPr>
          <w:b/>
          <w:bCs/>
          <w:color w:val="000000" w:themeColor="text1"/>
        </w:rPr>
      </w:pPr>
      <w:r>
        <w:rPr>
          <w:rFonts w:cs="宋体"/>
          <w:color w:val="000000" w:themeColor="text1"/>
          <w:sz w:val="21"/>
          <w:szCs w:val="21"/>
        </w:rPr>
        <w:br w:type="page" w:clear="all"/>
      </w:r>
      <w:r>
        <w:rPr>
          <w:b/>
          <w:bCs/>
          <w:color w:val="000000" w:themeColor="text1"/>
          <w:sz w:val="44"/>
          <w:szCs w:val="44"/>
        </w:rPr>
        <w:t xml:space="preserve">第五章 合同的主要条款</w:t>
      </w:r>
      <w:bookmarkEnd w:id="46"/>
      <w:r>
        <w:rPr>
          <w:color w:val="000000" w:themeColor="text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76"/>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甲方（采购人）：</w:t>
            </w:r>
            <w:r>
              <w:rPr>
                <w:color w:val="000000" w:themeColor="text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76"/>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单位地址：</w:t>
            </w:r>
            <w:r>
              <w:rPr>
                <w:color w:val="000000" w:themeColor="text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76"/>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乙方（供应商）：</w:t>
            </w:r>
            <w:r>
              <w:rPr>
                <w:color w:val="000000" w:themeColor="text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76"/>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单位地址：</w:t>
            </w:r>
            <w:r>
              <w:rPr>
                <w:color w:val="000000" w:themeColor="text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76"/>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签订日期：</w:t>
            </w:r>
            <w:r>
              <w:rPr>
                <w:color w:val="000000" w:themeColor="text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76"/>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签订地点：</w:t>
            </w:r>
            <w:r>
              <w:rPr>
                <w:color w:val="000000" w:themeColor="text1"/>
              </w:rPr>
            </w:r>
            <w:r/>
          </w:p>
        </w:tc>
      </w:tr>
    </w:tbl>
    <w:p>
      <w:pPr>
        <w:pStyle w:val="876"/>
        <w:ind w:firstLine="420"/>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依据甲方委托</w:t>
      </w:r>
      <w:r>
        <w:rPr>
          <w:rFonts w:hint="eastAsia" w:ascii="宋体" w:hAnsi="宋体" w:eastAsia="宋体" w:cs="宋体"/>
          <w:color w:val="000000" w:themeColor="text1"/>
          <w:sz w:val="21"/>
          <w:szCs w:val="21"/>
          <w:u w:val="single"/>
          <w:lang w:eastAsia="zh-CN"/>
        </w:rPr>
        <w:t xml:space="preserve">江苏苏州东石建设项目咨询服务有限公司</w:t>
      </w:r>
      <w:r>
        <w:rPr>
          <w:rFonts w:hint="eastAsia" w:ascii="宋体" w:hAnsi="宋体" w:eastAsia="宋体" w:cs="宋体"/>
          <w:color w:val="000000" w:themeColor="text1"/>
          <w:sz w:val="21"/>
          <w:szCs w:val="21"/>
        </w:rPr>
        <w:t xml:space="preserve">进行本项目</w:t>
      </w:r>
      <w:r>
        <w:rPr>
          <w:rFonts w:hint="eastAsia" w:ascii="宋体" w:hAnsi="宋体" w:eastAsia="宋体" w:cs="宋体"/>
          <w:color w:val="000000" w:themeColor="text1"/>
          <w:sz w:val="21"/>
          <w:szCs w:val="21"/>
          <w:lang w:eastAsia="zh-CN"/>
        </w:rPr>
        <w:t xml:space="preserve">即</w:t>
      </w:r>
      <w:r>
        <w:rPr>
          <w:rFonts w:hint="eastAsia" w:ascii="宋体" w:hAnsi="宋体" w:eastAsia="宋体" w:cs="宋体"/>
          <w:color w:val="000000" w:themeColor="text1"/>
          <w:sz w:val="21"/>
          <w:szCs w:val="21"/>
          <w:u w:val="single"/>
          <w:lang w:eastAsia="zh-CN"/>
        </w:rPr>
        <w:t xml:space="preserve">江苏省苏州丝绸中等专业学校异地新建体育设施（运动场、体育馆）采购项目</w:t>
      </w:r>
      <w:r>
        <w:rPr>
          <w:rFonts w:hint="eastAsia" w:ascii="宋体" w:hAnsi="宋体" w:eastAsia="宋体" w:cs="宋体"/>
          <w:color w:val="000000" w:themeColor="text1"/>
          <w:sz w:val="21"/>
          <w:szCs w:val="21"/>
          <w:u w:val="single"/>
        </w:rPr>
        <w:t xml:space="preserve">（招标编号：</w:t>
      </w:r>
      <w:r>
        <w:rPr>
          <w:rFonts w:hint="eastAsia" w:eastAsia="宋体" w:cs="宋体"/>
          <w:color w:val="000000" w:themeColor="text1"/>
          <w:sz w:val="21"/>
          <w:szCs w:val="21"/>
          <w:u w:val="single"/>
          <w:lang w:eastAsia="zh-CN"/>
        </w:rPr>
        <w:t xml:space="preserve">JSZC-320509-DSZX-G2025-0001</w:t>
      </w:r>
      <w:r>
        <w:rPr>
          <w:rFonts w:hint="eastAsia" w:ascii="宋体" w:hAnsi="宋体" w:eastAsia="宋体" w:cs="宋体"/>
          <w:color w:val="000000" w:themeColor="text1"/>
          <w:sz w:val="21"/>
          <w:szCs w:val="21"/>
          <w:u w:val="single"/>
        </w:rPr>
        <w:t xml:space="preserve">）</w:t>
      </w:r>
      <w:r>
        <w:rPr>
          <w:rFonts w:hint="eastAsia" w:ascii="宋体" w:hAnsi="宋体" w:eastAsia="宋体" w:cs="宋体"/>
          <w:color w:val="000000" w:themeColor="text1"/>
          <w:sz w:val="21"/>
          <w:szCs w:val="21"/>
        </w:rPr>
        <w:t xml:space="preserve">政府采购的招标结果，确定乙方为本次中标供应商，现依照招标文件、乙方的投标文件及相关文件的内容，签订本合同书。</w:t>
      </w:r>
      <w:r>
        <w:rPr>
          <w:color w:val="000000" w:themeColor="text1"/>
        </w:rPr>
      </w:r>
      <w:r/>
    </w:p>
    <w:p>
      <w:pPr>
        <w:pStyle w:val="876"/>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themeColor="text1"/>
          <w:sz w:val="21"/>
          <w:szCs w:val="21"/>
        </w:rPr>
        <w:outlineLvl w:val="9"/>
      </w:pPr>
      <w:r>
        <w:rPr>
          <w:rFonts w:hint="eastAsia" w:ascii="宋体" w:hAnsi="宋体" w:eastAsia="宋体" w:cs="宋体"/>
          <w:b/>
          <w:color w:val="000000" w:themeColor="text1"/>
          <w:sz w:val="21"/>
          <w:szCs w:val="21"/>
        </w:rPr>
        <w:t xml:space="preserve">合同价格</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1779"/>
        <w:gridCol w:w="2500"/>
        <w:gridCol w:w="1186"/>
        <w:gridCol w:w="1186"/>
        <w:gridCol w:w="1186"/>
        <w:gridCol w:w="1186"/>
      </w:tblGrid>
      <w:tr>
        <w:trPr>
          <w:trHeight w:val="454"/>
        </w:trPr>
        <w:tc>
          <w:tcPr>
            <w:tcW w:w="1095"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序号</w:t>
            </w:r>
            <w:r>
              <w:rPr>
                <w:color w:val="000000" w:themeColor="text1"/>
              </w:rPr>
            </w:r>
            <w:r/>
          </w:p>
        </w:tc>
        <w:tc>
          <w:tcPr>
            <w:tcW w:w="1779"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货物名称</w:t>
            </w:r>
            <w:r>
              <w:rPr>
                <w:color w:val="000000" w:themeColor="text1"/>
              </w:rPr>
            </w:r>
            <w:r/>
          </w:p>
        </w:tc>
        <w:tc>
          <w:tcPr>
            <w:tcW w:w="250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品牌、规格、型号</w:t>
            </w:r>
            <w:r>
              <w:rPr>
                <w:color w:val="000000" w:themeColor="text1"/>
              </w:rPr>
            </w:r>
            <w:r/>
          </w:p>
        </w:tc>
        <w:tc>
          <w:tcPr>
            <w:tcW w:w="1186"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单位</w:t>
            </w:r>
            <w:r>
              <w:rPr>
                <w:color w:val="000000" w:themeColor="text1"/>
              </w:rPr>
            </w:r>
            <w:r/>
          </w:p>
        </w:tc>
        <w:tc>
          <w:tcPr>
            <w:tcW w:w="1186"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数量</w:t>
            </w:r>
            <w:r>
              <w:rPr>
                <w:color w:val="000000" w:themeColor="text1"/>
              </w:rPr>
            </w:r>
            <w:r/>
          </w:p>
        </w:tc>
        <w:tc>
          <w:tcPr>
            <w:tcW w:w="1186"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单价</w:t>
            </w:r>
            <w:r>
              <w:rPr>
                <w:color w:val="000000" w:themeColor="text1"/>
              </w:rPr>
            </w:r>
            <w:r/>
          </w:p>
        </w:tc>
        <w:tc>
          <w:tcPr>
            <w:tcW w:w="1186"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合价</w:t>
            </w:r>
            <w:r>
              <w:rPr>
                <w:color w:val="000000" w:themeColor="text1"/>
              </w:rPr>
            </w:r>
            <w:r/>
          </w:p>
        </w:tc>
      </w:tr>
      <w:tr>
        <w:trPr>
          <w:trHeight w:val="454"/>
        </w:trPr>
        <w:tc>
          <w:tcPr>
            <w:tcW w:w="1095"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1</w:t>
            </w:r>
            <w:r>
              <w:rPr>
                <w:color w:val="000000" w:themeColor="text1"/>
              </w:rPr>
            </w:r>
            <w:r/>
          </w:p>
        </w:tc>
        <w:tc>
          <w:tcPr>
            <w:tcW w:w="1779"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50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186"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186"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186"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186"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rHeight w:val="454"/>
        </w:trPr>
        <w:tc>
          <w:tcPr>
            <w:tcW w:w="1095"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2</w:t>
            </w:r>
            <w:r>
              <w:rPr>
                <w:color w:val="000000" w:themeColor="text1"/>
              </w:rPr>
            </w:r>
            <w:r/>
          </w:p>
        </w:tc>
        <w:tc>
          <w:tcPr>
            <w:tcW w:w="1779"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50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186"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186"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186"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186"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rHeight w:val="454"/>
        </w:trPr>
        <w:tc>
          <w:tcPr>
            <w:tcW w:w="1095"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w:t>
            </w:r>
            <w:r>
              <w:rPr>
                <w:color w:val="000000" w:themeColor="text1"/>
              </w:rPr>
            </w:r>
            <w:r/>
          </w:p>
        </w:tc>
        <w:tc>
          <w:tcPr>
            <w:tcW w:w="1779"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2500"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186"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186"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186"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W w:w="1186" w:type="dxa"/>
            <w:vAlign w:val="center"/>
            <w:textDirection w:val="lrTb"/>
            <w:noWrap w:val="false"/>
          </w:tcPr>
          <w:p>
            <w:pPr>
              <w:pStyle w:val="876"/>
              <w:jc w:val="center"/>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r>
      <w:tr>
        <w:trPr>
          <w:trHeight w:val="454"/>
        </w:trPr>
        <w:tc>
          <w:tcPr>
            <w:gridSpan w:val="7"/>
            <w:tcW w:w="10118" w:type="dxa"/>
            <w:vAlign w:val="center"/>
            <w:textDirection w:val="lrTb"/>
            <w:noWrap w:val="false"/>
          </w:tcPr>
          <w:p>
            <w:pPr>
              <w:pStyle w:val="876"/>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合同价格（大写）人民币 </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 圆整；   　　　　　　　　　（￥</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 .00）</w:t>
            </w:r>
            <w:r>
              <w:rPr>
                <w:color w:val="000000" w:themeColor="text1"/>
              </w:rPr>
            </w:r>
            <w:r/>
          </w:p>
        </w:tc>
      </w:tr>
    </w:tbl>
    <w:p>
      <w:pPr>
        <w:pStyle w:val="876"/>
        <w:numPr>
          <w:ilvl w:val="1"/>
          <w:numId w:val="7"/>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本合同价格报价</w:t>
      </w:r>
      <w:r>
        <w:rPr>
          <w:rFonts w:hint="eastAsia" w:ascii="宋体" w:hAnsi="宋体" w:eastAsia="宋体" w:cs="宋体"/>
          <w:color w:val="000000" w:themeColor="text1"/>
          <w:sz w:val="21"/>
          <w:szCs w:val="21"/>
        </w:rPr>
        <w:t xml:space="preserve">包</w:t>
      </w:r>
      <w:r>
        <w:rPr>
          <w:rFonts w:hint="eastAsia" w:ascii="宋体" w:hAnsi="宋体" w:eastAsia="宋体" w:cs="宋体"/>
          <w:color w:val="000000" w:themeColor="text1"/>
          <w:sz w:val="21"/>
          <w:szCs w:val="21"/>
          <w:highlight w:val="none"/>
          <w:lang w:val="zh-CN"/>
        </w:rPr>
        <w:t xml:space="preserve">括但不限于如人工、材料、机械费、安装、调试、税费、运输、售后服务及相关劳务支出等工作所发生的全部费用以及供应商企业利润、税金和政策性文件规定及合同包含的所有风险、责任等所产生的一切费用。</w:t>
      </w:r>
      <w:r>
        <w:rPr>
          <w:color w:val="000000" w:themeColor="text1"/>
        </w:rPr>
      </w:r>
      <w:r/>
    </w:p>
    <w:p>
      <w:pPr>
        <w:pStyle w:val="876"/>
        <w:numPr>
          <w:ilvl w:val="1"/>
          <w:numId w:val="7"/>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根据现行税法对甲方征收的与本合同有关的一切税费均由甲方承担；根据现行税法对乙方征收的与本合同有关的一切税费均由乙方承担。</w:t>
      </w:r>
      <w:r>
        <w:rPr>
          <w:color w:val="000000" w:themeColor="text1"/>
        </w:rPr>
      </w:r>
      <w:r/>
    </w:p>
    <w:p>
      <w:pPr>
        <w:pStyle w:val="876"/>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themeColor="text1"/>
          <w:sz w:val="21"/>
          <w:szCs w:val="21"/>
        </w:rPr>
        <w:outlineLvl w:val="9"/>
      </w:pPr>
      <w:r>
        <w:rPr>
          <w:rFonts w:hint="eastAsia" w:ascii="宋体" w:hAnsi="宋体" w:eastAsia="宋体" w:cs="宋体"/>
          <w:b/>
          <w:color w:val="000000" w:themeColor="text1"/>
          <w:sz w:val="21"/>
          <w:szCs w:val="21"/>
        </w:rPr>
        <w:t xml:space="preserve">交付时间：</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bCs/>
          <w:color w:val="000000" w:themeColor="text1"/>
          <w:sz w:val="21"/>
          <w:szCs w:val="21"/>
          <w:lang w:eastAsia="zh-CN"/>
        </w:rPr>
        <w:t xml:space="preserve">交</w:t>
      </w:r>
      <w:r>
        <w:rPr>
          <w:rFonts w:hint="eastAsia" w:ascii="宋体" w:hAnsi="宋体" w:eastAsia="宋体" w:cs="宋体"/>
          <w:bCs/>
          <w:color w:val="000000" w:themeColor="text1"/>
          <w:sz w:val="21"/>
          <w:szCs w:val="21"/>
          <w:highlight w:val="none"/>
          <w:lang w:eastAsia="zh-CN"/>
        </w:rPr>
        <w:t xml:space="preserve">付期限</w:t>
      </w:r>
      <w:r>
        <w:rPr>
          <w:rFonts w:hint="eastAsia" w:ascii="宋体" w:hAnsi="宋体" w:eastAsia="宋体" w:cs="宋体"/>
          <w:color w:val="000000" w:themeColor="text1"/>
          <w:sz w:val="21"/>
          <w:szCs w:val="21"/>
          <w:highlight w:val="none"/>
        </w:rPr>
        <w:t xml:space="preserve">：合同签订生效之日起</w:t>
      </w:r>
      <w:r>
        <w:rPr>
          <w:rFonts w:hint="eastAsia" w:ascii="宋体" w:hAnsi="宋体" w:eastAsia="宋体" w:cs="宋体"/>
          <w:color w:val="000000" w:themeColor="text1"/>
          <w:sz w:val="21"/>
          <w:szCs w:val="21"/>
          <w:highlight w:val="none"/>
          <w:lang w:val="en-US" w:eastAsia="zh-CN"/>
        </w:rPr>
        <w:t xml:space="preserve">70</w:t>
      </w:r>
      <w:r>
        <w:rPr>
          <w:rFonts w:hint="eastAsia" w:ascii="宋体" w:hAnsi="宋体" w:eastAsia="宋体" w:cs="宋体"/>
          <w:color w:val="000000" w:themeColor="text1"/>
          <w:sz w:val="21"/>
          <w:szCs w:val="21"/>
          <w:highlight w:val="none"/>
        </w:rPr>
        <w:t xml:space="preserve">天内完成并验收合格后投入使用（具体按照</w:t>
      </w:r>
      <w:r>
        <w:rPr>
          <w:rFonts w:hint="eastAsia" w:ascii="宋体" w:hAnsi="宋体" w:eastAsia="宋体" w:cs="宋体"/>
          <w:color w:val="000000" w:themeColor="text1"/>
          <w:sz w:val="21"/>
          <w:szCs w:val="21"/>
          <w:highlight w:val="none"/>
          <w:lang w:eastAsia="zh-CN"/>
        </w:rPr>
        <w:t xml:space="preserve">甲方</w:t>
      </w:r>
      <w:r>
        <w:rPr>
          <w:rFonts w:hint="eastAsia" w:ascii="宋体" w:hAnsi="宋体" w:eastAsia="宋体" w:cs="宋体"/>
          <w:color w:val="000000" w:themeColor="text1"/>
          <w:sz w:val="21"/>
          <w:szCs w:val="21"/>
          <w:highlight w:val="none"/>
        </w:rPr>
        <w:t xml:space="preserve">要求）</w:t>
      </w:r>
      <w:r>
        <w:rPr>
          <w:rFonts w:hint="eastAsia" w:ascii="宋体" w:hAnsi="宋体" w:eastAsia="宋体" w:cs="宋体"/>
          <w:b w:val="0"/>
          <w:bCs w:val="0"/>
          <w:color w:val="000000" w:themeColor="text1"/>
          <w:sz w:val="21"/>
          <w:szCs w:val="21"/>
          <w:highlight w:val="none"/>
          <w:lang w:val="en-US" w:eastAsia="zh-CN"/>
        </w:rPr>
        <w:t xml:space="preserve">。 </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交付地点：按甲方要求。乙方交货至甲方指定地点，所发生的运输等费用及货物的损坏造成的损失由乙方承担。</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标的物的所有权自标的物交付时转移。</w:t>
      </w:r>
      <w:r>
        <w:rPr>
          <w:color w:val="000000" w:themeColor="text1"/>
        </w:rPr>
      </w:r>
      <w:r/>
    </w:p>
    <w:p>
      <w:pPr>
        <w:pStyle w:val="876"/>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技术规范</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所提供</w:t>
      </w:r>
      <w:r>
        <w:rPr>
          <w:rFonts w:hint="eastAsia" w:ascii="宋体" w:hAnsi="宋体" w:eastAsia="宋体" w:cs="宋体"/>
          <w:color w:val="000000" w:themeColor="text1"/>
          <w:sz w:val="21"/>
          <w:szCs w:val="21"/>
          <w:highlight w:val="none"/>
          <w:lang w:val="en-US" w:eastAsia="zh-CN"/>
        </w:rPr>
        <w:t xml:space="preserve">产品的生产、制造、安装等环节，各项技术标准应当符合国家现行有效标准及各项规范要求；若国家未制定相应的国家现行标准及规范，可采用行业标准、规定；非标设备须按照招标文件约定的技术要求和规范执行。</w:t>
      </w:r>
      <w:r>
        <w:rPr>
          <w:color w:val="000000" w:themeColor="text1"/>
        </w:rPr>
      </w:r>
      <w:r/>
    </w:p>
    <w:p>
      <w:pPr>
        <w:pStyle w:val="876"/>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themeColor="text1"/>
          <w:sz w:val="21"/>
          <w:szCs w:val="21"/>
        </w:rPr>
        <w:outlineLvl w:val="9"/>
      </w:pPr>
      <w:r>
        <w:rPr>
          <w:rFonts w:hint="eastAsia" w:ascii="宋体" w:hAnsi="宋体" w:eastAsia="宋体" w:cs="宋体"/>
          <w:b/>
          <w:color w:val="000000" w:themeColor="text1"/>
          <w:sz w:val="21"/>
          <w:szCs w:val="21"/>
        </w:rPr>
        <w:t xml:space="preserve">质量要求</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采购单位有权拒绝验收。</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乙方应能</w:t>
      </w:r>
      <w:r>
        <w:rPr>
          <w:rFonts w:hint="eastAsia" w:ascii="宋体" w:hAnsi="宋体" w:eastAsia="宋体" w:cs="宋体"/>
          <w:color w:val="000000" w:themeColor="text1"/>
          <w:sz w:val="21"/>
          <w:szCs w:val="21"/>
          <w:lang w:val="en-US" w:eastAsia="zh-CN"/>
        </w:rPr>
        <w:t xml:space="preserve">保证所提供货物涉及到的知识产权是合法取得，并享有完整的知识产权，不会因为甲方的使用而被责令停止使用、追偿或要求赔偿损失，如出现此情况，一切经济和法律责任均由乙方承担。乙方提供的所有货物必须为合格产品，质量符合国际或国家通用标准，如出现质量问题或系假冒伪劣产品，乙方负责包退、包换，发生的费用由乙方负责。</w:t>
      </w:r>
      <w:r>
        <w:rPr>
          <w:color w:val="000000" w:themeColor="text1"/>
        </w:rPr>
      </w:r>
      <w:r/>
    </w:p>
    <w:p>
      <w:pPr>
        <w:pStyle w:val="876"/>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themeColor="text1"/>
          <w:sz w:val="21"/>
          <w:szCs w:val="21"/>
        </w:rPr>
        <w:outlineLvl w:val="9"/>
      </w:pPr>
      <w:r>
        <w:rPr>
          <w:rFonts w:hint="eastAsia" w:ascii="宋体" w:hAnsi="宋体" w:eastAsia="宋体" w:cs="宋体"/>
          <w:b/>
          <w:color w:val="000000" w:themeColor="text1"/>
          <w:sz w:val="21"/>
          <w:szCs w:val="21"/>
        </w:rPr>
        <w:t xml:space="preserve">验收</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验收标准：</w:t>
      </w:r>
      <w:r>
        <w:rPr>
          <w:rFonts w:hint="eastAsia" w:ascii="宋体" w:hAnsi="宋体" w:eastAsia="宋体" w:cs="宋体"/>
          <w:color w:val="000000" w:themeColor="text1"/>
          <w:sz w:val="21"/>
          <w:szCs w:val="21"/>
          <w:highlight w:val="none"/>
        </w:rPr>
        <w:t xml:space="preserve">验收时甲方负责组织项目整体验收，验收可采取甲方自行组建验收小组或邀请第三方专家的形式开展；验收时，需核查货物的规格、数量、外观质量是否符合规定，相关资料是否齐全等，且乙方提供的货物必须符合我国最新颁布的相关技术规范与标准，同时满足招标文件中所列的规格、具体配置、技术条件及功能要求，以及乙方承诺的其他指标；若验收不合格，乙方须重新提供合格产品，若累计发生三次验收不合格，甲方有权中止合同。</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highlight w:val="none"/>
        </w:rPr>
        <w:t xml:space="preserve">根据甲方检验的结果或当地技监部门的检验结果，或者在质量保证期内</w:t>
      </w:r>
      <w:r>
        <w:rPr>
          <w:rFonts w:hint="eastAsia" w:ascii="宋体" w:hAnsi="宋体" w:eastAsia="宋体" w:cs="宋体"/>
          <w:color w:val="000000" w:themeColor="text1"/>
          <w:sz w:val="21"/>
          <w:szCs w:val="21"/>
        </w:rPr>
        <w:t xml:space="preserve">，如果标的物的数量、质量或规格与合同不符或证实标的物是具有缺陷的，包括潜在缺陷或使用不符合要求的材料等，甲方应尽快以书面形式通知乙方并提出索赔。</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在交货时必须原包装现场拆封验收，由甲方以及乙方共同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甲方根据合同规定的内容和验收标准进行验收，同时比较乙方出具的检验证明，经检验无误后出具验收合格证明，该证明作为最终付款所需文件的组成部分。</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验收期限在安装调试结束30个工作日内进行。特殊情况需延长的，双方应特别约定。</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验收结果经双方确认后，双方代表须按规定的验收项目对照本合同填好验收结果并签名盖章，如双方对验收结果有分歧，则以第三方权威机构的检验结果为准，检验费由有过失的一方支付。</w:t>
      </w:r>
      <w:r>
        <w:rPr>
          <w:color w:val="000000" w:themeColor="text1"/>
        </w:rPr>
      </w:r>
      <w:r/>
    </w:p>
    <w:p>
      <w:pPr>
        <w:pStyle w:val="876"/>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themeColor="text1"/>
          <w:sz w:val="21"/>
          <w:szCs w:val="21"/>
        </w:rPr>
        <w:outlineLvl w:val="9"/>
      </w:pPr>
      <w:r>
        <w:rPr>
          <w:rFonts w:hint="eastAsia" w:ascii="宋体" w:hAnsi="宋体" w:eastAsia="宋体" w:cs="宋体"/>
          <w:b/>
          <w:color w:val="000000" w:themeColor="text1"/>
          <w:sz w:val="21"/>
          <w:szCs w:val="21"/>
        </w:rPr>
        <w:t xml:space="preserve">合同价格支付</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付款步骤：</w:t>
      </w:r>
      <w:r>
        <w:rPr>
          <w:rFonts w:hint="eastAsia" w:ascii="宋体" w:hAnsi="宋体" w:eastAsia="宋体" w:cs="宋体"/>
          <w:color w:val="000000" w:themeColor="text1"/>
          <w:sz w:val="21"/>
          <w:szCs w:val="21"/>
        </w:rPr>
        <w:t xml:space="preserve">合同签订生效后，甲方向乙方支付合同金额的30%作为预付款；项目材料进场</w:t>
      </w:r>
      <w:r>
        <w:rPr>
          <w:rFonts w:hint="eastAsia" w:ascii="宋体" w:hAnsi="宋体" w:eastAsia="宋体" w:cs="宋体"/>
          <w:color w:val="000000" w:themeColor="text1"/>
          <w:sz w:val="21"/>
          <w:szCs w:val="21"/>
          <w:lang w:eastAsia="zh-CN"/>
        </w:rPr>
        <w:t xml:space="preserve">且</w:t>
      </w:r>
      <w:r>
        <w:rPr>
          <w:rFonts w:hint="eastAsia" w:ascii="宋体" w:hAnsi="宋体" w:eastAsia="宋体" w:cs="宋体"/>
          <w:color w:val="000000" w:themeColor="text1"/>
          <w:sz w:val="21"/>
          <w:szCs w:val="21"/>
        </w:rPr>
        <w:t xml:space="preserve">验收合格后，甲方向乙方支付款项至合同金额的</w:t>
      </w:r>
      <w:r>
        <w:rPr>
          <w:rFonts w:hint="eastAsia" w:ascii="宋体" w:hAnsi="宋体" w:eastAsia="宋体" w:cs="宋体"/>
          <w:color w:val="000000" w:themeColor="text1"/>
          <w:sz w:val="21"/>
          <w:szCs w:val="21"/>
          <w:lang w:val="en-US" w:eastAsia="zh-CN"/>
        </w:rPr>
        <w:t xml:space="preserve">6</w:t>
      </w:r>
      <w:r>
        <w:rPr>
          <w:rFonts w:hint="eastAsia" w:ascii="宋体" w:hAnsi="宋体" w:eastAsia="宋体" w:cs="宋体"/>
          <w:color w:val="000000" w:themeColor="text1"/>
          <w:sz w:val="21"/>
          <w:szCs w:val="21"/>
        </w:rPr>
        <w:t xml:space="preserve">0%；项目全部完成且验收合格后，甲方向乙方支付款项至合同金额的</w:t>
      </w:r>
      <w:r>
        <w:rPr>
          <w:rFonts w:hint="eastAsia" w:ascii="宋体" w:hAnsi="宋体" w:eastAsia="宋体" w:cs="宋体"/>
          <w:color w:val="000000" w:themeColor="text1"/>
          <w:sz w:val="21"/>
          <w:szCs w:val="21"/>
          <w:lang w:val="en-US" w:eastAsia="zh-CN"/>
        </w:rPr>
        <w:t xml:space="preserve">8</w:t>
      </w:r>
      <w:r>
        <w:rPr>
          <w:rFonts w:hint="eastAsia" w:ascii="宋体" w:hAnsi="宋体" w:eastAsia="宋体" w:cs="宋体"/>
          <w:color w:val="000000" w:themeColor="text1"/>
          <w:sz w:val="21"/>
          <w:szCs w:val="21"/>
        </w:rPr>
        <w:t xml:space="preserve">0%；项目完成结算审计后，甲方向乙方支付款项至审计金额的</w:t>
      </w:r>
      <w:r>
        <w:rPr>
          <w:rFonts w:hint="eastAsia" w:ascii="宋体" w:hAnsi="宋体" w:eastAsia="宋体" w:cs="宋体"/>
          <w:color w:val="000000" w:themeColor="text1"/>
          <w:sz w:val="21"/>
          <w:szCs w:val="21"/>
          <w:lang w:val="en-US" w:eastAsia="zh-CN"/>
        </w:rPr>
        <w:t xml:space="preserve">90</w:t>
      </w:r>
      <w:r>
        <w:rPr>
          <w:rFonts w:hint="eastAsia" w:ascii="宋体" w:hAnsi="宋体" w:eastAsia="宋体" w:cs="宋体"/>
          <w:color w:val="000000" w:themeColor="text1"/>
          <w:sz w:val="21"/>
          <w:szCs w:val="21"/>
        </w:rPr>
        <w:t xml:space="preserve">%；审计结束1年后（自审计报告出具之日起计算），甲方向乙方支付款项至审计金额的9</w:t>
      </w:r>
      <w:r>
        <w:rPr>
          <w:rFonts w:hint="eastAsia" w:ascii="宋体" w:hAnsi="宋体" w:eastAsia="宋体" w:cs="宋体"/>
          <w:color w:val="000000" w:themeColor="text1"/>
          <w:sz w:val="21"/>
          <w:szCs w:val="21"/>
          <w:lang w:val="en-US" w:eastAsia="zh-CN"/>
        </w:rPr>
        <w:t xml:space="preserve">5</w:t>
      </w:r>
      <w:r>
        <w:rPr>
          <w:rFonts w:hint="eastAsia" w:ascii="宋体" w:hAnsi="宋体" w:eastAsia="宋体" w:cs="宋体"/>
          <w:color w:val="000000" w:themeColor="text1"/>
          <w:sz w:val="21"/>
          <w:szCs w:val="21"/>
        </w:rPr>
        <w:t xml:space="preserve">%；免费质保期满且无质量缺陷后</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甲方向乙方支付款项至审计金额的100%。甲方可根据实际情况调整付款比例和付款时间节点。</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乙方要求付款应提供以下资料：</w:t>
      </w:r>
      <w:r>
        <w:rPr>
          <w:color w:val="000000" w:themeColor="text1"/>
        </w:rPr>
      </w:r>
      <w:r/>
    </w:p>
    <w:p>
      <w:pPr>
        <w:pStyle w:val="876"/>
        <w:numPr>
          <w:ilvl w:val="3"/>
          <w:numId w:val="8"/>
        </w:numPr>
        <w:ind w:left="1080" w:right="-153" w:hanging="540"/>
        <w:keepLines w:val="0"/>
        <w:keepNext w:val="0"/>
        <w:pageBreakBefore w:val="0"/>
        <w:spacing w:line="440" w:lineRule="exact"/>
        <w:tabs>
          <w:tab w:val="left" w:pos="108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合格的销售发票。</w:t>
      </w:r>
      <w:r>
        <w:rPr>
          <w:color w:val="000000" w:themeColor="text1"/>
        </w:rPr>
      </w:r>
      <w:r/>
    </w:p>
    <w:p>
      <w:pPr>
        <w:pStyle w:val="876"/>
        <w:numPr>
          <w:ilvl w:val="3"/>
          <w:numId w:val="8"/>
        </w:numPr>
        <w:ind w:left="1080" w:right="-153" w:hanging="540"/>
        <w:keepLines w:val="0"/>
        <w:keepNext w:val="0"/>
        <w:pageBreakBefore w:val="0"/>
        <w:spacing w:line="440" w:lineRule="exact"/>
        <w:tabs>
          <w:tab w:val="left" w:pos="108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随标的物附带的所有有关资料（如质量保证书等）。</w:t>
      </w:r>
      <w:r>
        <w:rPr>
          <w:color w:val="000000" w:themeColor="text1"/>
        </w:rPr>
      </w:r>
      <w:r/>
    </w:p>
    <w:p>
      <w:pPr>
        <w:pStyle w:val="876"/>
        <w:numPr>
          <w:ilvl w:val="3"/>
          <w:numId w:val="8"/>
        </w:numPr>
        <w:ind w:left="1080" w:right="-153" w:hanging="540"/>
        <w:keepLines w:val="0"/>
        <w:keepNext w:val="0"/>
        <w:pageBreakBefore w:val="0"/>
        <w:spacing w:line="440" w:lineRule="exact"/>
        <w:tabs>
          <w:tab w:val="left" w:pos="108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由甲</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乙双方签章的《采购合同履行验收报告》。</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支付方式：</w:t>
      </w:r>
      <w:r>
        <w:rPr>
          <w:rFonts w:hint="eastAsia" w:ascii="宋体" w:hAnsi="宋体" w:eastAsia="宋体" w:cs="宋体"/>
          <w:color w:val="000000" w:themeColor="text1"/>
          <w:sz w:val="21"/>
          <w:szCs w:val="21"/>
          <w:lang w:val="zh-CN"/>
        </w:rPr>
        <w:t xml:space="preserve">银行转账、银行汇票或转账支票</w:t>
      </w:r>
      <w:r>
        <w:rPr>
          <w:rFonts w:hint="eastAsia" w:ascii="宋体" w:hAnsi="宋体" w:eastAsia="宋体" w:cs="宋体"/>
          <w:color w:val="000000" w:themeColor="text1"/>
          <w:sz w:val="21"/>
          <w:szCs w:val="21"/>
        </w:rPr>
        <w:t xml:space="preserve">。</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履约保证金：本合同是否需要提供履约保证金：</w:t>
      </w:r>
      <w:r>
        <w:rPr>
          <w:rFonts w:ascii="Wingdings" w:hAnsi="Wingdings" w:eastAsia="Wingdings" w:cs="Wingdings"/>
          <w:color w:val="000000" w:themeColor="text1"/>
          <w:sz w:val="21"/>
          <w:szCs w:val="21"/>
        </w:rPr>
        <w:t xml:space="preserve">þ</w:t>
      </w:r>
      <w:r>
        <w:rPr>
          <w:rFonts w:hint="eastAsia" w:ascii="宋体" w:hAnsi="宋体" w:eastAsia="宋体" w:cs="宋体"/>
          <w:color w:val="000000" w:themeColor="text1"/>
          <w:sz w:val="21"/>
          <w:szCs w:val="21"/>
        </w:rPr>
        <w:t xml:space="preserve">是</w:t>
      </w:r>
      <w:r>
        <w:rPr>
          <w:rFonts w:hint="eastAsia" w:eastAsia="宋体" w:cs="宋体"/>
          <w:color w:val="000000" w:themeColor="text1"/>
          <w:sz w:val="21"/>
          <w:szCs w:val="21"/>
          <w:lang w:val="en-US" w:eastAsia="zh-CN"/>
        </w:rPr>
        <w:t xml:space="preserve">  </w:t>
      </w:r>
      <w:r>
        <w:rPr>
          <w:rFonts w:hint="eastAsia" w:ascii="宋体" w:hAnsi="宋体" w:eastAsia="宋体" w:cs="宋体"/>
          <w:color w:val="000000" w:themeColor="text1"/>
          <w:sz w:val="21"/>
          <w:szCs w:val="21"/>
        </w:rPr>
        <w:t xml:space="preserve">□否</w:t>
      </w:r>
      <w:r>
        <w:rPr>
          <w:rFonts w:hint="eastAsia"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履约保证金的金额为合同金额的10%。乙方需在合同签订后10天内向甲方提供履约保证金，如逾期提供履约保证金的，逾期每天支付合同金额的万分之0.5的违约金，甲方有权从未付款中直接扣除，最高不超过20万元，甲方保留取消其成交资格的权利。如因甲方原因造成的逾期，不予支付违约金。</w:t>
      </w:r>
      <w:r>
        <w:rPr>
          <w:color w:val="000000" w:themeColor="text1"/>
        </w:rPr>
      </w:r>
      <w:r/>
    </w:p>
    <w:p>
      <w:pPr>
        <w:pStyle w:val="876"/>
        <w:numPr>
          <w:ilvl w:val="0"/>
          <w:numId w:val="0"/>
        </w:numPr>
        <w:ind w:left="540" w:right="-153"/>
        <w:keepLines w:val="0"/>
        <w:keepNext w:val="0"/>
        <w:pageBreakBefore w:val="0"/>
        <w:spacing w:line="440" w:lineRule="exact"/>
        <w:tabs>
          <w:tab w:val="left" w:pos="108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履约保证金返还：竣工验收合格并经甲方确认后无息返还。</w:t>
      </w:r>
      <w:r>
        <w:rPr>
          <w:color w:val="000000" w:themeColor="text1"/>
        </w:rPr>
      </w:r>
      <w:r/>
    </w:p>
    <w:p>
      <w:pPr>
        <w:pStyle w:val="876"/>
        <w:numPr>
          <w:ilvl w:val="0"/>
          <w:numId w:val="0"/>
        </w:numPr>
        <w:ind w:left="539" w:right="-153"/>
        <w:keepLines w:val="0"/>
        <w:keepNext w:val="0"/>
        <w:pageBreakBefore w:val="0"/>
        <w:spacing w:line="440" w:lineRule="exact"/>
        <w:widowControl w:val="off"/>
        <w:tabs>
          <w:tab w:val="left" w:pos="1080" w:leader="none"/>
        </w:tabs>
        <w:rPr>
          <w:rFonts w:hint="eastAsia"/>
          <w:color w:val="000000" w:themeColor="text1"/>
        </w:rPr>
        <w:outlineLvl w:val="9"/>
      </w:pPr>
      <w:r>
        <w:rPr>
          <w:rFonts w:hint="eastAsia" w:eastAsia="宋体" w:cs="宋体"/>
          <w:color w:val="000000" w:themeColor="text1"/>
          <w:sz w:val="21"/>
          <w:szCs w:val="21"/>
          <w:lang w:eastAsia="zh-CN"/>
        </w:rPr>
        <w:t xml:space="preserve">注：</w:t>
      </w:r>
      <w:r>
        <w:rPr>
          <w:rFonts w:hint="eastAsia" w:ascii="宋体" w:hAnsi="宋体" w:eastAsia="宋体" w:cs="宋体"/>
          <w:color w:val="000000" w:themeColor="text1"/>
          <w:sz w:val="21"/>
          <w:szCs w:val="21"/>
        </w:rPr>
        <w:t xml:space="preserve">根据《关于在全省政府采购领域推行电子履约保函（保险）的通知》（苏财购〔2023〕150号）规定，</w:t>
      </w:r>
      <w:r>
        <w:rPr>
          <w:rFonts w:hint="eastAsia" w:eastAsia="宋体" w:cs="宋体"/>
          <w:color w:val="000000" w:themeColor="text1"/>
          <w:sz w:val="21"/>
          <w:szCs w:val="21"/>
          <w:lang w:eastAsia="zh-CN"/>
        </w:rPr>
        <w:t xml:space="preserve">乙方</w:t>
      </w:r>
      <w:r>
        <w:rPr>
          <w:rFonts w:hint="eastAsia" w:ascii="宋体" w:hAnsi="宋体" w:eastAsia="宋体" w:cs="宋体"/>
          <w:color w:val="000000" w:themeColor="text1"/>
          <w:sz w:val="21"/>
          <w:szCs w:val="21"/>
        </w:rPr>
        <w:t xml:space="preserve">可以自愿选择，使用以电子履约保函（保险）形式代替提供履约保证金。</w:t>
      </w:r>
      <w:r>
        <w:rPr>
          <w:rFonts w:hint="eastAsia" w:eastAsia="宋体" w:cs="宋体"/>
          <w:color w:val="000000" w:themeColor="text1"/>
          <w:sz w:val="21"/>
          <w:szCs w:val="21"/>
          <w:lang w:eastAsia="zh-CN"/>
        </w:rPr>
        <w:t xml:space="preserve">乙方</w:t>
      </w:r>
      <w:r>
        <w:rPr>
          <w:rFonts w:hint="eastAsia" w:ascii="宋体" w:hAnsi="宋体" w:eastAsia="宋体" w:cs="宋体"/>
          <w:color w:val="000000" w:themeColor="text1"/>
          <w:sz w:val="21"/>
          <w:szCs w:val="21"/>
        </w:rPr>
        <w:t xml:space="preserve">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color w:val="000000" w:themeColor="text1"/>
        </w:rPr>
      </w:r>
      <w:r/>
    </w:p>
    <w:p>
      <w:pPr>
        <w:pStyle w:val="876"/>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themeColor="text1"/>
          <w:sz w:val="21"/>
          <w:szCs w:val="21"/>
        </w:rPr>
        <w:outlineLvl w:val="9"/>
      </w:pPr>
      <w:r>
        <w:rPr>
          <w:rFonts w:hint="eastAsia" w:ascii="宋体" w:hAnsi="宋体" w:eastAsia="宋体" w:cs="宋体"/>
          <w:b/>
          <w:color w:val="000000" w:themeColor="text1"/>
          <w:sz w:val="21"/>
          <w:szCs w:val="21"/>
        </w:rPr>
        <w:t xml:space="preserve">对标的物货物提出异议的时间和办法</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甲方在验收过程中，应当于双方约定的检验期间内将标的物的数量或质量不符合约定的情况及处理方式以书面方式通知乙方。</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如果甲方在验收期满后既不出具验收合格证明又未提出书面异议的视为乙方所交标的物符合合同规定。</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乙方应在收到甲方书面异议后七天内负责解决问题，否则将视为默认甲方提出的异议和处理意见。</w:t>
      </w:r>
      <w:r>
        <w:rPr>
          <w:color w:val="000000" w:themeColor="text1"/>
        </w:rPr>
      </w:r>
      <w:r/>
    </w:p>
    <w:p>
      <w:pPr>
        <w:pStyle w:val="876"/>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themeColor="text1"/>
          <w:sz w:val="21"/>
          <w:szCs w:val="21"/>
        </w:rPr>
        <w:outlineLvl w:val="9"/>
      </w:pPr>
      <w:r>
        <w:rPr>
          <w:rFonts w:hint="eastAsia" w:ascii="宋体" w:hAnsi="宋体" w:eastAsia="宋体" w:cs="宋体"/>
          <w:b/>
          <w:color w:val="000000" w:themeColor="text1"/>
          <w:sz w:val="21"/>
          <w:szCs w:val="21"/>
        </w:rPr>
        <w:t xml:space="preserve">售后服务</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除</w:t>
      </w:r>
      <w:r>
        <w:rPr>
          <w:rFonts w:hint="eastAsia" w:ascii="宋体" w:hAnsi="宋体" w:eastAsia="宋体" w:cs="宋体"/>
          <w:color w:val="000000" w:themeColor="text1"/>
          <w:sz w:val="21"/>
          <w:szCs w:val="21"/>
        </w:rPr>
        <w:t xml:space="preserve">特别约定外，合同条款</w:t>
      </w:r>
      <w:r>
        <w:rPr>
          <w:rFonts w:hint="eastAsia" w:ascii="宋体" w:hAnsi="宋体" w:eastAsia="宋体" w:cs="宋体"/>
          <w:color w:val="000000" w:themeColor="text1"/>
          <w:sz w:val="21"/>
          <w:szCs w:val="21"/>
          <w:lang w:eastAsia="zh-CN"/>
        </w:rPr>
        <w:t xml:space="preserve">中标</w:t>
      </w:r>
      <w:r>
        <w:rPr>
          <w:rFonts w:hint="eastAsia" w:ascii="宋体" w:hAnsi="宋体" w:eastAsia="宋体" w:cs="宋体"/>
          <w:color w:val="000000" w:themeColor="text1"/>
          <w:sz w:val="21"/>
          <w:szCs w:val="21"/>
        </w:rPr>
        <w:t xml:space="preserve">的物的质量保证期均自标的物通过最终验收之日起计算，乙方承诺对本项目提供</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年的免费保修。</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乙方应以优良的服务态度，不论是否工作日，均需在</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小时内安排维修人员到达现场，并在</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小时内提供免费服务，特殊情况双方协商解决；如需更换或重新修复，必须在</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个工作日内解决。</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其它按乙方</w:t>
      </w:r>
      <w:r>
        <w:rPr>
          <w:rFonts w:hint="eastAsia" w:ascii="宋体" w:hAnsi="宋体" w:eastAsia="宋体" w:cs="宋体"/>
          <w:color w:val="000000" w:themeColor="text1"/>
          <w:sz w:val="21"/>
          <w:szCs w:val="21"/>
        </w:rPr>
        <w:t xml:space="preserve">投标文件及相关承诺中等同或优于招标文件的要求执行。</w:t>
      </w:r>
      <w:r>
        <w:rPr>
          <w:color w:val="000000" w:themeColor="text1"/>
        </w:rPr>
      </w:r>
      <w:r/>
    </w:p>
    <w:p>
      <w:pPr>
        <w:pStyle w:val="876"/>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themeColor="text1"/>
          <w:sz w:val="21"/>
          <w:szCs w:val="21"/>
        </w:rPr>
        <w:outlineLvl w:val="9"/>
      </w:pPr>
      <w:r>
        <w:rPr>
          <w:rFonts w:hint="eastAsia" w:ascii="宋体" w:hAnsi="宋体" w:eastAsia="宋体" w:cs="宋体"/>
          <w:b/>
          <w:color w:val="000000" w:themeColor="text1"/>
          <w:sz w:val="21"/>
          <w:szCs w:val="21"/>
        </w:rPr>
        <w:t xml:space="preserve">违约责任</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甲方违约责任及违约金支付：</w:t>
      </w:r>
      <w:r>
        <w:rPr>
          <w:color w:val="000000" w:themeColor="text1"/>
        </w:rPr>
      </w:r>
      <w:r/>
    </w:p>
    <w:p>
      <w:pPr>
        <w:pStyle w:val="876"/>
        <w:numPr>
          <w:ilvl w:val="0"/>
          <w:numId w:val="9"/>
        </w:numPr>
        <w:ind w:left="1080" w:right="-153" w:hanging="540"/>
        <w:keepLines w:val="0"/>
        <w:keepNext w:val="0"/>
        <w:pageBreakBefore w:val="0"/>
        <w:spacing w:line="440" w:lineRule="exact"/>
        <w:tabs>
          <w:tab w:val="left" w:pos="1080" w:leader="none"/>
          <w:tab w:val="left" w:pos="2579"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rPr>
        <w:t xml:space="preserve">在合同生效后，甲方无理由要求退货的，应向乙方偿付合同总价款的5%，作为违约金，违约金不</w:t>
      </w:r>
      <w:r>
        <w:rPr>
          <w:rFonts w:hint="eastAsia" w:ascii="宋体" w:hAnsi="宋体" w:eastAsia="宋体" w:cs="宋体"/>
          <w:color w:val="000000" w:themeColor="text1"/>
          <w:sz w:val="21"/>
          <w:szCs w:val="21"/>
          <w:highlight w:val="none"/>
        </w:rPr>
        <w:t xml:space="preserve">足以补偿损失的，乙方有权要求甲方补足。</w:t>
      </w:r>
      <w:r>
        <w:rPr>
          <w:color w:val="000000" w:themeColor="text1"/>
        </w:rPr>
      </w:r>
      <w:r/>
    </w:p>
    <w:p>
      <w:pPr>
        <w:pStyle w:val="876"/>
        <w:numPr>
          <w:ilvl w:val="0"/>
          <w:numId w:val="9"/>
        </w:numPr>
        <w:ind w:left="1080" w:right="-153" w:hanging="540"/>
        <w:keepLines w:val="0"/>
        <w:keepNext w:val="0"/>
        <w:pageBreakBefore w:val="0"/>
        <w:spacing w:line="440" w:lineRule="exact"/>
        <w:tabs>
          <w:tab w:val="left" w:pos="108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甲方逾期付款的应按照逾期付款金额的每天万分之四支付逾期付款违约金。</w:t>
      </w:r>
      <w:r>
        <w:rPr>
          <w:color w:val="000000" w:themeColor="text1"/>
        </w:rPr>
      </w:r>
      <w:r/>
    </w:p>
    <w:p>
      <w:pPr>
        <w:pStyle w:val="876"/>
        <w:numPr>
          <w:ilvl w:val="0"/>
          <w:numId w:val="9"/>
        </w:numPr>
        <w:ind w:left="1080" w:right="-153" w:hanging="540"/>
        <w:keepLines w:val="0"/>
        <w:keepNext w:val="0"/>
        <w:pageBreakBefore w:val="0"/>
        <w:spacing w:line="440" w:lineRule="exact"/>
        <w:tabs>
          <w:tab w:val="left" w:pos="108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甲方违反合同规定，拒绝接受乙方交付的合格标的物，应当承担乙方由此造成的损失：                              </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乙方违约责任及违约金支付：</w:t>
      </w:r>
      <w:r>
        <w:rPr>
          <w:color w:val="000000" w:themeColor="text1"/>
        </w:rPr>
      </w:r>
      <w:r/>
    </w:p>
    <w:p>
      <w:pPr>
        <w:pStyle w:val="876"/>
        <w:numPr>
          <w:ilvl w:val="0"/>
          <w:numId w:val="10"/>
        </w:numPr>
        <w:ind w:left="1080" w:right="-153" w:hanging="540"/>
        <w:keepLines w:val="0"/>
        <w:keepNext w:val="0"/>
        <w:pageBreakBefore w:val="0"/>
        <w:spacing w:line="440" w:lineRule="exact"/>
        <w:tabs>
          <w:tab w:val="left" w:pos="1080" w:leader="none"/>
          <w:tab w:val="left" w:pos="2579"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highlight w:val="none"/>
        </w:rPr>
        <w:t xml:space="preserve">乙方不能交货（逾期交货超过十五天及以上的，视为不能交货）或交货不合格且影响甲方按期正常使用的情形，应向甲方支付合同总价款5%的违约金；当该违约金无法足额补偿甲方损失时，甲方</w:t>
      </w:r>
      <w:r>
        <w:rPr>
          <w:rFonts w:hint="eastAsia" w:ascii="宋体" w:hAnsi="宋体" w:eastAsia="宋体" w:cs="宋体"/>
          <w:color w:val="000000" w:themeColor="text1"/>
          <w:sz w:val="21"/>
          <w:szCs w:val="21"/>
        </w:rPr>
        <w:t xml:space="preserve">有权要求乙方补足损失差额。</w:t>
      </w:r>
      <w:r>
        <w:rPr>
          <w:color w:val="000000" w:themeColor="text1"/>
        </w:rPr>
      </w:r>
      <w:r/>
    </w:p>
    <w:p>
      <w:pPr>
        <w:pStyle w:val="876"/>
        <w:numPr>
          <w:ilvl w:val="0"/>
          <w:numId w:val="10"/>
        </w:numPr>
        <w:ind w:left="1080" w:right="-153" w:hanging="540"/>
        <w:keepLines w:val="0"/>
        <w:keepNext w:val="0"/>
        <w:pageBreakBefore w:val="0"/>
        <w:spacing w:line="440" w:lineRule="exact"/>
        <w:tabs>
          <w:tab w:val="left" w:pos="1080" w:leader="none"/>
          <w:tab w:val="left" w:pos="2579"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乙方逾期交货的，应于发货前主动与甲方及采购管理部门进行协商；若协商后甲方仍需该货物，乙方须立即安排发货，同时应按逾期交货部分对应货款的每日万分之四向甲方支付逾期交货违约金，并承担甲方因乙方逾期交货所遭受的全部损失费用。</w:t>
      </w:r>
      <w:r>
        <w:rPr>
          <w:color w:val="000000" w:themeColor="text1"/>
        </w:rPr>
      </w:r>
      <w:r/>
    </w:p>
    <w:p>
      <w:pPr>
        <w:pStyle w:val="876"/>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themeColor="text1"/>
          <w:sz w:val="21"/>
          <w:szCs w:val="21"/>
        </w:rPr>
        <w:outlineLvl w:val="9"/>
      </w:pPr>
      <w:r>
        <w:rPr>
          <w:rFonts w:hint="eastAsia" w:ascii="宋体" w:hAnsi="宋体" w:eastAsia="宋体" w:cs="宋体"/>
          <w:b/>
          <w:color w:val="000000" w:themeColor="text1"/>
          <w:sz w:val="21"/>
          <w:szCs w:val="21"/>
        </w:rPr>
        <w:t xml:space="preserve">不可抗力</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因不可抗力不能履行合同的，根据不可抗力的影响，部分或者全部免除责任。但合同一方延迟履行后发生不可抗力的，不能免除责任。</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合同一方因不可抗力不能履行合同的，应当及时通知对方，以减轻可能给对方造成的损失，并应当在合理期限内提供证明。因未及时通知造成对方损失的，由未及时通知的一方承担责任。</w:t>
      </w:r>
      <w:r>
        <w:rPr>
          <w:color w:val="000000" w:themeColor="text1"/>
        </w:rPr>
      </w:r>
      <w:r/>
    </w:p>
    <w:p>
      <w:pPr>
        <w:pStyle w:val="876"/>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themeColor="text1"/>
          <w:sz w:val="21"/>
          <w:szCs w:val="21"/>
        </w:rPr>
        <w:outlineLvl w:val="9"/>
      </w:pPr>
      <w:r>
        <w:rPr>
          <w:rFonts w:hint="eastAsia" w:ascii="宋体" w:hAnsi="宋体" w:eastAsia="宋体" w:cs="宋体"/>
          <w:b/>
          <w:color w:val="000000" w:themeColor="text1"/>
          <w:sz w:val="21"/>
          <w:szCs w:val="21"/>
        </w:rPr>
        <w:t xml:space="preserve">索赔</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甲方有权根据当地产品质量检验机构或其他有权部门出具的检验证书向乙方提出索赔。</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在本合同规定的检验期限和质量保证期内，如果乙方对甲方提出的索赔或差异有责任，则乙方应按甲方同意的下列一种或多种方式解决索赔事宜：</w:t>
      </w:r>
      <w:r>
        <w:rPr>
          <w:color w:val="000000" w:themeColor="text1"/>
        </w:rPr>
      </w:r>
      <w:r/>
    </w:p>
    <w:p>
      <w:pPr>
        <w:pStyle w:val="876"/>
        <w:numPr>
          <w:ilvl w:val="0"/>
          <w:numId w:val="11"/>
        </w:numPr>
        <w:ind w:left="1080" w:right="-153" w:hanging="540"/>
        <w:keepLines w:val="0"/>
        <w:keepNext w:val="0"/>
        <w:pageBreakBefore w:val="0"/>
        <w:spacing w:line="440" w:lineRule="exact"/>
        <w:tabs>
          <w:tab w:val="left" w:pos="108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乙方同意退货，并按合同规定的货币将货款退还给甲方，并且承担由此发生的一切损失和费用，包括利息、银行手续费、运费、保险费、检验费、仓储费、装卸费以及为保护退回标的物所需的其他必要费用。</w:t>
      </w:r>
      <w:r>
        <w:rPr>
          <w:color w:val="000000" w:themeColor="text1"/>
        </w:rPr>
      </w:r>
      <w:r/>
    </w:p>
    <w:p>
      <w:pPr>
        <w:pStyle w:val="876"/>
        <w:numPr>
          <w:ilvl w:val="0"/>
          <w:numId w:val="11"/>
        </w:numPr>
        <w:ind w:left="1080" w:right="-153" w:hanging="540"/>
        <w:keepLines w:val="0"/>
        <w:keepNext w:val="0"/>
        <w:pageBreakBefore w:val="0"/>
        <w:spacing w:line="440" w:lineRule="exact"/>
        <w:tabs>
          <w:tab w:val="left" w:pos="108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根据标的物的低劣程度、损坏程度以及甲方遭受损失的数额，经双方协商确定降低的物的价格。</w:t>
      </w:r>
      <w:r>
        <w:rPr>
          <w:color w:val="000000" w:themeColor="text1"/>
        </w:rPr>
      </w:r>
      <w:r/>
    </w:p>
    <w:p>
      <w:pPr>
        <w:pStyle w:val="876"/>
        <w:numPr>
          <w:ilvl w:val="0"/>
          <w:numId w:val="11"/>
        </w:numPr>
        <w:ind w:left="1080" w:right="-153" w:hanging="540"/>
        <w:keepLines w:val="0"/>
        <w:keepNext w:val="0"/>
        <w:pageBreakBefore w:val="0"/>
        <w:spacing w:line="440" w:lineRule="exact"/>
        <w:tabs>
          <w:tab w:val="left" w:pos="108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 </w:t>
      </w:r>
      <w:r>
        <w:rPr>
          <w:color w:val="000000" w:themeColor="text1"/>
        </w:rPr>
      </w:r>
      <w:r/>
    </w:p>
    <w:p>
      <w:pPr>
        <w:pStyle w:val="876"/>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themeColor="text1"/>
          <w:sz w:val="21"/>
          <w:szCs w:val="21"/>
        </w:rPr>
        <w:outlineLvl w:val="9"/>
      </w:pPr>
      <w:r>
        <w:rPr>
          <w:rFonts w:hint="eastAsia" w:ascii="宋体" w:hAnsi="宋体" w:eastAsia="宋体" w:cs="宋体"/>
          <w:b/>
          <w:color w:val="000000" w:themeColor="text1"/>
          <w:sz w:val="21"/>
          <w:szCs w:val="21"/>
        </w:rPr>
        <w:t xml:space="preserve">合同转让和修改</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政府采购合同的部分和全部都不得转让。</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甲方和乙方都不得擅自变更本合同，但合同继续履行将损害国家和社会公共利益的除外。在合同履行中，甲方可以增加原成交货物的数量，但增加的总金额不得超过原合同采购金额的10%。</w:t>
      </w:r>
      <w:r>
        <w:rPr>
          <w:color w:val="000000" w:themeColor="text1"/>
        </w:rPr>
      </w:r>
      <w:r/>
    </w:p>
    <w:p>
      <w:pPr>
        <w:pStyle w:val="876"/>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themeColor="text1"/>
          <w:sz w:val="21"/>
          <w:szCs w:val="21"/>
        </w:rPr>
        <w:outlineLvl w:val="9"/>
      </w:pPr>
      <w:r>
        <w:rPr>
          <w:rFonts w:hint="eastAsia" w:ascii="宋体" w:hAnsi="宋体" w:eastAsia="宋体" w:cs="宋体"/>
          <w:b/>
          <w:color w:val="000000" w:themeColor="text1"/>
          <w:sz w:val="21"/>
          <w:szCs w:val="21"/>
        </w:rPr>
        <w:t xml:space="preserve">合同的解除</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有下列情形之一，合同一方可以解除合同：</w:t>
      </w:r>
      <w:r>
        <w:rPr>
          <w:color w:val="000000" w:themeColor="text1"/>
        </w:rPr>
      </w:r>
      <w:r/>
    </w:p>
    <w:p>
      <w:pPr>
        <w:pStyle w:val="876"/>
        <w:numPr>
          <w:ilvl w:val="0"/>
          <w:numId w:val="12"/>
        </w:numPr>
        <w:ind w:left="1080" w:right="-153" w:hanging="540"/>
        <w:keepLines w:val="0"/>
        <w:keepNext w:val="0"/>
        <w:pageBreakBefore w:val="0"/>
        <w:spacing w:line="440" w:lineRule="exact"/>
        <w:tabs>
          <w:tab w:val="left" w:pos="108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因不可抗力致使不能实现合同目的，未受不可抗力影响的一方有权解除合同；</w:t>
      </w:r>
      <w:r>
        <w:rPr>
          <w:color w:val="000000" w:themeColor="text1"/>
        </w:rPr>
      </w:r>
      <w:r/>
    </w:p>
    <w:p>
      <w:pPr>
        <w:pStyle w:val="876"/>
        <w:numPr>
          <w:ilvl w:val="0"/>
          <w:numId w:val="12"/>
        </w:numPr>
        <w:ind w:left="1080" w:right="-153" w:hanging="540"/>
        <w:keepLines w:val="0"/>
        <w:keepNext w:val="0"/>
        <w:pageBreakBefore w:val="0"/>
        <w:spacing w:line="440" w:lineRule="exact"/>
        <w:tabs>
          <w:tab w:val="left" w:pos="108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因合同一方违约导致合同不能履行，另一方有权解除合同。</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有权解除合同的一方，应当在违约事实或不可抗力发生之后三十天内书面通知对方以主张解除合同，合同在书面通知到达对方时解除。</w:t>
      </w:r>
      <w:r>
        <w:rPr>
          <w:color w:val="000000" w:themeColor="text1"/>
        </w:rPr>
      </w:r>
      <w:r/>
    </w:p>
    <w:p>
      <w:pPr>
        <w:pStyle w:val="876"/>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themeColor="text1"/>
          <w:sz w:val="21"/>
          <w:szCs w:val="21"/>
        </w:rPr>
        <w:outlineLvl w:val="9"/>
      </w:pPr>
      <w:r>
        <w:rPr>
          <w:rFonts w:hint="eastAsia" w:ascii="宋体" w:hAnsi="宋体" w:eastAsia="宋体" w:cs="宋体"/>
          <w:b/>
          <w:color w:val="000000" w:themeColor="text1"/>
          <w:sz w:val="21"/>
          <w:szCs w:val="21"/>
        </w:rPr>
        <w:t xml:space="preserve">争议解决办法</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因本合同或与本合同有关的一切事项发生争议，由双方友好协商解决。协商不成的，任何一方均可向甲方所在地的人民法院起诉。双方一致同意以本合同所列地址及其他常用通讯地址为双方沟通函件、法律文书的送达地址，信件交邮后若因非发件人过错原因造成的无法送达，则以文书退回之日视为送达之日。</w:t>
      </w:r>
      <w:r>
        <w:rPr>
          <w:color w:val="000000" w:themeColor="text1"/>
        </w:rPr>
      </w:r>
      <w:r/>
    </w:p>
    <w:p>
      <w:pPr>
        <w:pStyle w:val="876"/>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themeColor="text1"/>
          <w:sz w:val="21"/>
          <w:szCs w:val="21"/>
        </w:rPr>
        <w:outlineLvl w:val="9"/>
      </w:pPr>
      <w:r>
        <w:rPr>
          <w:rFonts w:hint="eastAsia" w:ascii="宋体" w:hAnsi="宋体" w:eastAsia="宋体" w:cs="宋体"/>
          <w:b/>
          <w:color w:val="000000" w:themeColor="text1"/>
          <w:sz w:val="21"/>
          <w:szCs w:val="21"/>
        </w:rPr>
        <w:t xml:space="preserve">合同生效及其他</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highlight w:val="none"/>
        </w:rPr>
        <w:t xml:space="preserve">合同经招标代理机构加盖骑缝章，甲、乙双方法定代表人或其委托代理人签字并加盖公章（或合同章）、骑缝章后生效，生效合同签订之日起2个工作日内进行网上系统</w:t>
      </w:r>
      <w:r>
        <w:rPr>
          <w:rFonts w:hint="eastAsia" w:ascii="宋体" w:hAnsi="宋体" w:eastAsia="宋体" w:cs="宋体"/>
          <w:color w:val="000000" w:themeColor="text1"/>
          <w:sz w:val="21"/>
          <w:szCs w:val="21"/>
          <w:highlight w:val="none"/>
          <w:lang w:eastAsia="zh-CN"/>
        </w:rPr>
        <w:t xml:space="preserve">公示</w:t>
      </w:r>
      <w:r>
        <w:rPr>
          <w:rFonts w:hint="eastAsia" w:ascii="宋体" w:hAnsi="宋体" w:eastAsia="宋体" w:cs="宋体"/>
          <w:color w:val="000000" w:themeColor="text1"/>
          <w:sz w:val="21"/>
          <w:szCs w:val="21"/>
        </w:rPr>
        <w:t xml:space="preserve">。</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下列文件为本合同不可分割部分，以下内容有冲突的，以有利于甲方、标准高的为准：</w:t>
      </w:r>
      <w:r>
        <w:rPr>
          <w:color w:val="000000" w:themeColor="text1"/>
        </w:rPr>
      </w:r>
      <w:r/>
    </w:p>
    <w:p>
      <w:pPr>
        <w:pStyle w:val="876"/>
        <w:numPr>
          <w:ilvl w:val="0"/>
          <w:numId w:val="13"/>
        </w:numPr>
        <w:ind w:left="1080" w:right="-153" w:hanging="540"/>
        <w:keepLines w:val="0"/>
        <w:keepNext w:val="0"/>
        <w:pageBreakBefore w:val="0"/>
        <w:spacing w:line="440" w:lineRule="exact"/>
        <w:tabs>
          <w:tab w:val="left" w:pos="108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中标通知书；</w:t>
      </w:r>
      <w:r>
        <w:rPr>
          <w:color w:val="000000" w:themeColor="text1"/>
        </w:rPr>
      </w:r>
      <w:r/>
    </w:p>
    <w:p>
      <w:pPr>
        <w:pStyle w:val="876"/>
        <w:numPr>
          <w:ilvl w:val="0"/>
          <w:numId w:val="13"/>
        </w:numPr>
        <w:ind w:left="1080" w:right="-153" w:hanging="540"/>
        <w:keepLines w:val="0"/>
        <w:keepNext w:val="0"/>
        <w:pageBreakBefore w:val="0"/>
        <w:spacing w:line="440" w:lineRule="exact"/>
        <w:tabs>
          <w:tab w:val="left" w:pos="108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乙方的</w:t>
      </w:r>
      <w:r>
        <w:rPr>
          <w:rFonts w:hint="eastAsia" w:ascii="宋体" w:hAnsi="宋体" w:eastAsia="宋体" w:cs="宋体"/>
          <w:color w:val="000000" w:themeColor="text1"/>
          <w:sz w:val="21"/>
          <w:szCs w:val="21"/>
          <w:lang w:eastAsia="zh-CN"/>
        </w:rPr>
        <w:t xml:space="preserve">投标文件</w:t>
      </w:r>
      <w:r>
        <w:rPr>
          <w:rFonts w:hint="eastAsia" w:ascii="宋体" w:hAnsi="宋体" w:eastAsia="宋体" w:cs="宋体"/>
          <w:color w:val="000000" w:themeColor="text1"/>
          <w:sz w:val="21"/>
          <w:szCs w:val="21"/>
        </w:rPr>
        <w:t xml:space="preserve">；</w:t>
      </w:r>
      <w:r>
        <w:rPr>
          <w:color w:val="000000" w:themeColor="text1"/>
        </w:rPr>
      </w:r>
      <w:r/>
    </w:p>
    <w:p>
      <w:pPr>
        <w:pStyle w:val="876"/>
        <w:numPr>
          <w:ilvl w:val="0"/>
          <w:numId w:val="13"/>
        </w:numPr>
        <w:ind w:left="1080" w:right="-153" w:hanging="540"/>
        <w:keepLines w:val="0"/>
        <w:keepNext w:val="0"/>
        <w:pageBreakBefore w:val="0"/>
        <w:spacing w:line="440" w:lineRule="exact"/>
        <w:tabs>
          <w:tab w:val="left" w:pos="108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招标文件；</w:t>
      </w:r>
      <w:r>
        <w:rPr>
          <w:color w:val="000000" w:themeColor="text1"/>
        </w:rPr>
      </w:r>
      <w:r/>
    </w:p>
    <w:p>
      <w:pPr>
        <w:pStyle w:val="876"/>
        <w:numPr>
          <w:ilvl w:val="0"/>
          <w:numId w:val="13"/>
        </w:numPr>
        <w:ind w:left="1080" w:right="-153" w:hanging="540"/>
        <w:keepLines w:val="0"/>
        <w:keepNext w:val="0"/>
        <w:pageBreakBefore w:val="0"/>
        <w:spacing w:line="440" w:lineRule="exact"/>
        <w:tabs>
          <w:tab w:val="left" w:pos="108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乙方在招投标过程中所作的其他承诺、声明、书面澄清等</w:t>
      </w:r>
      <w:r>
        <w:rPr>
          <w:rFonts w:hint="eastAsia" w:ascii="宋体" w:hAnsi="宋体" w:eastAsia="宋体" w:cs="宋体"/>
          <w:color w:val="000000" w:themeColor="text1"/>
          <w:sz w:val="21"/>
          <w:szCs w:val="21"/>
          <w:lang w:eastAsia="zh-CN"/>
        </w:rPr>
        <w:t xml:space="preserve">；</w:t>
      </w:r>
      <w:r>
        <w:rPr>
          <w:color w:val="000000" w:themeColor="text1"/>
        </w:rPr>
      </w:r>
      <w:r/>
    </w:p>
    <w:p>
      <w:pPr>
        <w:pStyle w:val="876"/>
        <w:numPr>
          <w:ilvl w:val="0"/>
          <w:numId w:val="13"/>
        </w:numPr>
        <w:ind w:left="1080" w:right="-153" w:hanging="540"/>
        <w:keepLines w:val="0"/>
        <w:keepNext w:val="0"/>
        <w:pageBreakBefore w:val="0"/>
        <w:spacing w:line="440" w:lineRule="exact"/>
        <w:tabs>
          <w:tab w:val="left" w:pos="108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eastAsia="zh-CN"/>
        </w:rPr>
        <w:t xml:space="preserve">合同附件（如有）。</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合同在执行过程中出现的未尽事宜，双方在不违背本合同和采购文件的原则下协商解决，协商结果以书面形式盖章记录在案，作为本合同的附件，与本合同具有同等效力，经双方签字并加盖公章后生效；补充协议之间如存在冲突的，应以最新签订的为准。</w:t>
      </w:r>
      <w:r>
        <w:rPr>
          <w:color w:val="000000" w:themeColor="text1"/>
        </w:rPr>
      </w:r>
      <w:r/>
    </w:p>
    <w:p>
      <w:pPr>
        <w:pStyle w:val="876"/>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themeColor="text1"/>
          <w:sz w:val="21"/>
          <w:szCs w:val="21"/>
        </w:rPr>
        <w:outlineLvl w:val="9"/>
      </w:pPr>
      <w:r>
        <w:rPr>
          <w:rFonts w:hint="eastAsia" w:ascii="宋体" w:hAnsi="宋体" w:eastAsia="宋体" w:cs="宋体"/>
          <w:b/>
          <w:color w:val="000000" w:themeColor="text1"/>
          <w:sz w:val="21"/>
          <w:szCs w:val="21"/>
        </w:rPr>
        <w:t xml:space="preserve">未尽事宜</w:t>
      </w:r>
      <w:r>
        <w:rPr>
          <w:color w:val="000000" w:themeColor="text1"/>
        </w:rPr>
      </w:r>
      <w:r/>
    </w:p>
    <w:p>
      <w:pPr>
        <w:pStyle w:val="876"/>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未尽事宜应按照《中华人民共和国民法典》、《中华人民共和国政府采购法》等相关法律法规之规定解释。</w:t>
      </w:r>
      <w:r>
        <w:rPr>
          <w:color w:val="000000" w:themeColor="text1"/>
        </w:rPr>
      </w:r>
      <w:r/>
    </w:p>
    <w:p>
      <w:pPr>
        <w:pStyle w:val="876"/>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themeColor="text1"/>
          <w:sz w:val="21"/>
          <w:szCs w:val="21"/>
        </w:rPr>
        <w:outlineLvl w:val="9"/>
      </w:pPr>
      <w:r>
        <w:rPr>
          <w:rFonts w:hint="eastAsia" w:ascii="宋体" w:hAnsi="宋体" w:eastAsia="宋体" w:cs="宋体"/>
          <w:b/>
          <w:color w:val="000000" w:themeColor="text1"/>
          <w:sz w:val="21"/>
          <w:szCs w:val="21"/>
        </w:rPr>
        <w:t xml:space="preserve">附则</w:t>
      </w:r>
      <w:r>
        <w:rPr>
          <w:color w:val="000000" w:themeColor="text1"/>
        </w:rPr>
      </w:r>
      <w:r/>
    </w:p>
    <w:p>
      <w:pPr>
        <w:pStyle w:val="876"/>
        <w:ind w:firstLine="539"/>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本合同一式</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份，甲、乙双方各执</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份，政府采购监督管理部门备案，采购代理机构一份。</w:t>
      </w:r>
      <w:r>
        <w:rPr>
          <w:color w:val="000000" w:themeColor="text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308"/>
        <w:gridCol w:w="4308"/>
      </w:tblGrid>
      <w:tr>
        <w:trPr>
          <w:trHeight w:val="444"/>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6"/>
              <w:ind w:firstLine="420"/>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甲方（盖章）：</w:t>
            </w:r>
            <w:r>
              <w:rPr>
                <w:color w:val="000000" w:themeColor="text1"/>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6"/>
              <w:ind w:firstLine="420"/>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乙方（盖章）：</w:t>
            </w:r>
            <w:r>
              <w:rPr>
                <w:color w:val="000000" w:themeColor="text1"/>
              </w:rPr>
            </w:r>
            <w:r/>
          </w:p>
        </w:tc>
      </w:tr>
      <w:tr>
        <w:trPr>
          <w:trHeight w:val="430"/>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6"/>
              <w:ind w:firstLine="420"/>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法定（授权）代表人（签字）：</w:t>
            </w:r>
            <w:r>
              <w:rPr>
                <w:color w:val="000000" w:themeColor="text1"/>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6"/>
              <w:ind w:firstLine="420"/>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法定（授权）代表人（签字）：</w:t>
            </w:r>
            <w:r>
              <w:rPr>
                <w:color w:val="000000" w:themeColor="text1"/>
              </w:rPr>
            </w:r>
            <w:r/>
          </w:p>
        </w:tc>
      </w:tr>
      <w:tr>
        <w:trPr>
          <w:trHeight w:val="430"/>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6"/>
              <w:ind w:firstLine="420"/>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电话：</w:t>
            </w:r>
            <w:r>
              <w:rPr>
                <w:color w:val="000000" w:themeColor="text1"/>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6"/>
              <w:ind w:firstLine="420"/>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电话：</w:t>
            </w:r>
            <w:r>
              <w:rPr>
                <w:color w:val="000000" w:themeColor="text1"/>
              </w:rPr>
            </w:r>
            <w:r/>
          </w:p>
        </w:tc>
      </w:tr>
      <w:tr>
        <w:trPr>
          <w:trHeight w:val="430"/>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6"/>
              <w:ind w:firstLine="420"/>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日期：</w:t>
            </w:r>
            <w:r>
              <w:rPr>
                <w:color w:val="000000" w:themeColor="text1"/>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6"/>
              <w:ind w:firstLine="420"/>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开户银行：</w:t>
            </w:r>
            <w:r>
              <w:rPr>
                <w:color w:val="000000" w:themeColor="text1"/>
              </w:rPr>
            </w:r>
            <w:r/>
          </w:p>
        </w:tc>
      </w:tr>
      <w:tr>
        <w:trPr>
          <w:trHeight w:val="79"/>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6"/>
              <w:ind w:firstLine="420"/>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6"/>
              <w:ind w:firstLine="420"/>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账号：</w:t>
            </w:r>
            <w:r>
              <w:rPr>
                <w:color w:val="000000" w:themeColor="text1"/>
              </w:rPr>
            </w:r>
            <w:r/>
          </w:p>
        </w:tc>
      </w:tr>
      <w:tr>
        <w:trPr>
          <w:trHeight w:val="79"/>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6"/>
              <w:ind w:firstLine="420"/>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6"/>
              <w:ind w:firstLine="420"/>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日期：</w:t>
            </w:r>
            <w:r>
              <w:rPr>
                <w:color w:val="000000" w:themeColor="text1"/>
              </w:rPr>
            </w:r>
            <w:r/>
          </w:p>
        </w:tc>
      </w:tr>
    </w:tbl>
    <w:p>
      <w:pPr>
        <w:pStyle w:val="876"/>
        <w:jc w:val="center"/>
        <w:spacing w:before="166" w:line="440" w:lineRule="exact"/>
        <w:rPr>
          <w:rFonts w:cs="Times New Roman"/>
          <w:b/>
          <w:bCs/>
          <w:color w:val="000000" w:themeColor="text1"/>
          <w:sz w:val="44"/>
          <w:szCs w:val="44"/>
        </w:rPr>
      </w:pPr>
      <w:r>
        <w:rPr>
          <w:rFonts w:cs="Times New Roman"/>
          <w:b/>
          <w:bCs/>
          <w:color w:val="000000" w:themeColor="text1"/>
        </w:rPr>
        <w:br w:type="page" w:clear="all"/>
      </w:r>
      <w:bookmarkStart w:id="47" w:name="_Toc414602017"/>
      <w:r>
        <w:rPr>
          <w:rFonts w:hint="eastAsia"/>
          <w:b/>
          <w:bCs/>
          <w:color w:val="000000" w:themeColor="text1"/>
          <w:sz w:val="44"/>
          <w:szCs w:val="44"/>
        </w:rPr>
        <w:t xml:space="preserve">第六章</w:t>
      </w:r>
      <w:r>
        <w:rPr>
          <w:b/>
          <w:bCs/>
          <w:color w:val="000000" w:themeColor="text1"/>
          <w:sz w:val="44"/>
          <w:szCs w:val="44"/>
        </w:rPr>
        <w:t xml:space="preserve"> </w:t>
      </w:r>
      <w:bookmarkStart w:id="48" w:name="评标方法及评分要点"/>
      <w:r>
        <w:rPr>
          <w:rFonts w:hint="eastAsia"/>
          <w:b/>
          <w:bCs/>
          <w:color w:val="000000" w:themeColor="text1"/>
          <w:sz w:val="44"/>
          <w:szCs w:val="44"/>
        </w:rPr>
        <w:t xml:space="preserve">评标方法及评分要点</w:t>
      </w:r>
      <w:bookmarkEnd w:id="47"/>
      <w:r>
        <w:rPr>
          <w:color w:val="000000" w:themeColor="text1"/>
        </w:rPr>
      </w:r>
      <w:bookmarkEnd w:id="48"/>
      <w:r>
        <w:rPr>
          <w:color w:val="000000" w:themeColor="text1"/>
        </w:rPr>
      </w:r>
      <w:r/>
    </w:p>
    <w:p>
      <w:pPr>
        <w:pStyle w:val="876"/>
        <w:keepLines w:val="0"/>
        <w:keepNext w:val="0"/>
        <w:pageBreakBefore w:val="0"/>
        <w:spacing w:line="440" w:lineRule="exact"/>
        <w:widowControl w:val="off"/>
        <w:rPr>
          <w:rFonts w:hint="eastAsia" w:ascii="宋体" w:hAnsi="宋体" w:eastAsia="宋体" w:cs="宋体"/>
          <w:b/>
          <w:bCs/>
          <w:color w:val="000000" w:themeColor="text1"/>
          <w:sz w:val="21"/>
          <w:szCs w:val="21"/>
        </w:rPr>
        <w:outlineLvl w:val="9"/>
      </w:pPr>
      <w:r>
        <w:rPr>
          <w:b/>
          <w:bCs/>
          <w:color w:val="000000" w:themeColor="text1"/>
          <w:sz w:val="21"/>
          <w:szCs w:val="21"/>
        </w:rPr>
        <w:t xml:space="preserve">  </w:t>
      </w:r>
      <w:r>
        <w:rPr>
          <w:rFonts w:hint="eastAsia" w:ascii="宋体" w:hAnsi="宋体" w:eastAsia="宋体" w:cs="宋体"/>
          <w:b/>
          <w:bCs/>
          <w:color w:val="000000" w:themeColor="text1"/>
          <w:sz w:val="21"/>
          <w:szCs w:val="21"/>
        </w:rPr>
        <w:t xml:space="preserve">                                      一、评标办法</w:t>
      </w:r>
      <w:r>
        <w:rPr>
          <w:color w:val="000000" w:themeColor="text1"/>
        </w:rPr>
      </w:r>
      <w:r/>
    </w:p>
    <w:p>
      <w:pPr>
        <w:pStyle w:val="876"/>
        <w:numPr>
          <w:ilvl w:val="0"/>
          <w:numId w:val="14"/>
        </w:numPr>
        <w:keepLines w:val="0"/>
        <w:keepNext w:val="0"/>
        <w:pageBreakBefore w:val="0"/>
        <w:spacing w:line="440" w:lineRule="exact"/>
        <w:widowControl w:val="off"/>
        <w:tabs>
          <w:tab w:val="left" w:pos="42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本次招标评标采用为综合评分法，即在满足招标文件实质性要求前提下，按照招标文件中规定的评分标准和各项因素进行综合评审后，以评标总得分最高的投标人作为中标候选人。</w:t>
      </w:r>
      <w:r>
        <w:rPr>
          <w:color w:val="000000" w:themeColor="text1"/>
        </w:rPr>
      </w:r>
      <w:r/>
    </w:p>
    <w:p>
      <w:pPr>
        <w:pStyle w:val="876"/>
        <w:numPr>
          <w:ilvl w:val="0"/>
          <w:numId w:val="14"/>
        </w:numPr>
        <w:keepLines w:val="0"/>
        <w:keepNext w:val="0"/>
        <w:pageBreakBefore w:val="0"/>
        <w:spacing w:line="440" w:lineRule="exact"/>
        <w:widowControl w:val="off"/>
        <w:tabs>
          <w:tab w:val="left" w:pos="42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评标委员会各成员独立对每个进入打分程序的有效投标人的投标报价、技术文件及资格证明文件三部分内容按百分制打分（计算结果均四舍五入保留两位小数），资格证明文件包括财务状况、信誉、业绩、服务、对招标文件的响应程度。</w:t>
      </w:r>
      <w:r>
        <w:rPr>
          <w:color w:val="000000" w:themeColor="text1"/>
        </w:rPr>
      </w:r>
      <w:r/>
    </w:p>
    <w:p>
      <w:pPr>
        <w:pStyle w:val="876"/>
        <w:numPr>
          <w:ilvl w:val="0"/>
          <w:numId w:val="14"/>
        </w:numPr>
        <w:keepLines w:val="0"/>
        <w:keepNext w:val="0"/>
        <w:pageBreakBefore w:val="0"/>
        <w:spacing w:line="440" w:lineRule="exact"/>
        <w:widowControl w:val="off"/>
        <w:tabs>
          <w:tab w:val="left" w:pos="42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如出现评标总得分最高的投标人有两个或两个以上的，以实际投标报价较低者优先作为中标候选人，如果实际投标报价也相同的，则由招标采购单位以抽签方式确定中标候选人。</w:t>
      </w:r>
      <w:r>
        <w:rPr>
          <w:color w:val="000000" w:themeColor="text1"/>
        </w:rPr>
      </w:r>
      <w:r/>
    </w:p>
    <w:p>
      <w:pPr>
        <w:pStyle w:val="876"/>
        <w:numPr>
          <w:ilvl w:val="0"/>
          <w:numId w:val="14"/>
        </w:numPr>
        <w:keepLines w:val="0"/>
        <w:keepNext w:val="0"/>
        <w:pageBreakBefore w:val="0"/>
        <w:spacing w:line="440" w:lineRule="exact"/>
        <w:widowControl w:val="off"/>
        <w:tabs>
          <w:tab w:val="left" w:pos="42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bCs/>
          <w:color w:val="000000" w:themeColor="text1"/>
          <w:sz w:val="21"/>
          <w:szCs w:val="21"/>
        </w:rPr>
        <w:t xml:space="preserve">非单一产品采购项目，多家投标人提供的核心产品品牌相同的，按照此规定处理。</w:t>
      </w:r>
      <w:r>
        <w:rPr>
          <w:color w:val="000000" w:themeColor="text1"/>
        </w:rPr>
      </w:r>
      <w:r/>
    </w:p>
    <w:p>
      <w:pPr>
        <w:pStyle w:val="876"/>
        <w:keepLines w:val="0"/>
        <w:keepNext w:val="0"/>
        <w:pageBreakBefore w:val="0"/>
        <w:spacing w:line="440" w:lineRule="exact"/>
        <w:widowControl w:val="off"/>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                                       二、</w:t>
      </w:r>
      <w:r>
        <w:rPr>
          <w:rFonts w:hint="eastAsia" w:ascii="宋体" w:hAnsi="宋体" w:eastAsia="宋体" w:cs="宋体"/>
          <w:b/>
          <w:bCs/>
          <w:color w:val="000000" w:themeColor="text1"/>
          <w:sz w:val="21"/>
          <w:szCs w:val="21"/>
        </w:rPr>
        <w:t xml:space="preserve">综合</w:t>
      </w:r>
      <w:r>
        <w:rPr>
          <w:rFonts w:hint="eastAsia" w:ascii="宋体" w:hAnsi="宋体" w:eastAsia="宋体" w:cs="宋体"/>
          <w:b/>
          <w:bCs/>
          <w:color w:val="000000" w:themeColor="text1"/>
          <w:sz w:val="21"/>
          <w:szCs w:val="21"/>
        </w:rPr>
        <w:t xml:space="preserve">评分标准</w:t>
      </w:r>
      <w:r>
        <w:rPr>
          <w:color w:val="000000" w:themeColor="text1"/>
        </w:rPr>
      </w:r>
      <w:r/>
    </w:p>
    <w:p>
      <w:pPr>
        <w:pStyle w:val="876"/>
        <w:numPr>
          <w:ilvl w:val="0"/>
          <w:numId w:val="15"/>
        </w:numPr>
        <w:keepLines w:val="0"/>
        <w:keepNext w:val="0"/>
        <w:pageBreakBefore w:val="0"/>
        <w:spacing w:line="440" w:lineRule="exact"/>
        <w:widowControl w:val="off"/>
        <w:tabs>
          <w:tab w:val="left" w:pos="42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本次招标的评标方法采用综合评估方法，并以评分方法进行评估，总分值为100分，评审因素及各比重如下：价格分值占总分值的比重为30%（权重），技术与质量及其它占70%（权重）。</w:t>
      </w:r>
      <w:r>
        <w:rPr>
          <w:color w:val="000000" w:themeColor="text1"/>
        </w:rPr>
      </w:r>
      <w:r/>
    </w:p>
    <w:p>
      <w:pPr>
        <w:pStyle w:val="876"/>
        <w:keepLines w:val="0"/>
        <w:keepNext w:val="0"/>
        <w:pageBreakBefore w:val="0"/>
        <w:spacing w:line="440" w:lineRule="exact"/>
        <w:widowControl w:val="off"/>
        <w:rPr>
          <w:rFonts w:hint="eastAsia" w:ascii="宋体" w:hAnsi="宋体" w:eastAsia="宋体" w:cs="宋体"/>
          <w:b/>
          <w:bCs/>
          <w:color w:val="000000" w:themeColor="text1"/>
          <w:sz w:val="21"/>
          <w:szCs w:val="21"/>
        </w:rPr>
        <w:outlineLvl w:val="9"/>
      </w:pPr>
      <w:r>
        <w:rPr>
          <w:rFonts w:hint="eastAsia" w:ascii="宋体" w:hAnsi="宋体" w:eastAsia="宋体" w:cs="宋体"/>
          <w:b/>
          <w:bCs/>
          <w:color w:val="000000" w:themeColor="text1"/>
          <w:sz w:val="21"/>
          <w:szCs w:val="21"/>
        </w:rPr>
        <w:t xml:space="preserve">（一）报价得分（30分）</w:t>
      </w:r>
      <w:r>
        <w:rPr>
          <w:color w:val="000000" w:themeColor="text1"/>
        </w:rPr>
      </w:r>
      <w:r/>
    </w:p>
    <w:p>
      <w:pPr>
        <w:pStyle w:val="876"/>
        <w:numPr>
          <w:ilvl w:val="0"/>
          <w:numId w:val="16"/>
        </w:numPr>
        <w:keepLines w:val="0"/>
        <w:keepNext w:val="0"/>
        <w:pageBreakBefore w:val="0"/>
        <w:spacing w:line="440" w:lineRule="exact"/>
        <w:widowControl w:val="off"/>
        <w:tabs>
          <w:tab w:val="left" w:pos="42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投标报价低于或等于采购预算价格</w:t>
      </w:r>
      <w:r>
        <w:rPr>
          <w:rFonts w:hint="eastAsia" w:ascii="宋体" w:hAnsi="宋体" w:eastAsia="宋体" w:cs="宋体"/>
          <w:color w:val="000000" w:themeColor="text1"/>
          <w:sz w:val="21"/>
        </w:rPr>
        <w:t xml:space="preserve">（或最高限价）</w:t>
      </w:r>
      <w:r>
        <w:rPr>
          <w:rFonts w:hint="eastAsia" w:ascii="宋体" w:hAnsi="宋体" w:eastAsia="宋体" w:cs="宋体"/>
          <w:color w:val="000000" w:themeColor="text1"/>
          <w:sz w:val="21"/>
          <w:szCs w:val="21"/>
        </w:rPr>
        <w:t xml:space="preserve">的，为有效投标报价。超采购预算</w:t>
      </w:r>
      <w:r>
        <w:rPr>
          <w:rFonts w:hint="eastAsia" w:ascii="宋体" w:hAnsi="宋体" w:eastAsia="宋体" w:cs="宋体"/>
          <w:color w:val="000000" w:themeColor="text1"/>
          <w:sz w:val="21"/>
        </w:rPr>
        <w:t xml:space="preserve">（或最高限价）</w:t>
      </w:r>
      <w:r>
        <w:rPr>
          <w:rFonts w:hint="eastAsia" w:ascii="宋体" w:hAnsi="宋体" w:eastAsia="宋体" w:cs="宋体"/>
          <w:color w:val="000000" w:themeColor="text1"/>
          <w:sz w:val="21"/>
          <w:szCs w:val="21"/>
        </w:rPr>
        <w:t xml:space="preserve">的投标报价为无效投标报价。无效投标报价的投标文件不进行评审，也不得标。</w:t>
      </w:r>
      <w:r>
        <w:rPr>
          <w:color w:val="000000" w:themeColor="text1"/>
        </w:rPr>
      </w:r>
      <w:r/>
    </w:p>
    <w:p>
      <w:pPr>
        <w:pStyle w:val="876"/>
        <w:numPr>
          <w:ilvl w:val="0"/>
          <w:numId w:val="16"/>
        </w:numPr>
        <w:keepLines w:val="0"/>
        <w:keepNext w:val="0"/>
        <w:pageBreakBefore w:val="0"/>
        <w:spacing w:line="440" w:lineRule="exact"/>
        <w:widowControl w:val="off"/>
        <w:tabs>
          <w:tab w:val="left" w:pos="42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价格得分计算方法：根据各投标人通过符合性审查的有效投标报价中的最低价作为评标基准价。其他投标人的价格分</w:t>
      </w:r>
      <w:r>
        <w:rPr>
          <w:rFonts w:hint="eastAsia" w:ascii="宋体" w:hAnsi="宋体" w:eastAsia="宋体" w:cs="宋体"/>
          <w:color w:val="000000" w:themeColor="text1"/>
          <w:sz w:val="21"/>
          <w:szCs w:val="21"/>
        </w:rPr>
        <w:t xml:space="preserve">按照下列公式计算（计算结果四舍五入保留两位小数）</w:t>
      </w:r>
      <w:r>
        <w:rPr>
          <w:color w:val="000000" w:themeColor="text1"/>
        </w:rPr>
      </w:r>
      <w:r/>
    </w:p>
    <w:p>
      <w:pPr>
        <w:pStyle w:val="876"/>
        <w:ind w:firstLine="420"/>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投标报价得分=</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评标基准价/投标报价）×价格权值×100，小数点后保留两位。</w:t>
      </w:r>
      <w:r>
        <w:rPr>
          <w:color w:val="000000" w:themeColor="text1"/>
        </w:rPr>
      </w:r>
      <w:r/>
    </w:p>
    <w:p>
      <w:pPr>
        <w:pStyle w:val="876"/>
        <w:keepLines w:val="0"/>
        <w:keepNext w:val="0"/>
        <w:pageBreakBefore w:val="0"/>
        <w:spacing w:line="440" w:lineRule="exact"/>
        <w:widowControl w:val="off"/>
        <w:rPr>
          <w:color w:val="000000" w:themeColor="text1"/>
        </w:rPr>
        <w:outlineLvl w:val="9"/>
      </w:pPr>
      <w:r>
        <w:rPr>
          <w:rFonts w:hint="eastAsia" w:ascii="宋体" w:hAnsi="宋体" w:eastAsia="宋体" w:cs="宋体"/>
          <w:b/>
          <w:bCs w:val="0"/>
          <w:color w:val="000000" w:themeColor="text1"/>
          <w:sz w:val="21"/>
          <w:szCs w:val="21"/>
          <w:highlight w:val="none"/>
        </w:rPr>
        <w:t xml:space="preserve">（二）产品材料质量及技术</w:t>
      </w:r>
      <w:r>
        <w:rPr>
          <w:rFonts w:hint="eastAsia" w:eastAsia="宋体" w:cs="宋体"/>
          <w:b/>
          <w:bCs/>
          <w:color w:val="000000" w:themeColor="text1"/>
          <w:sz w:val="21"/>
          <w:szCs w:val="21"/>
          <w:lang w:val="en-US" w:eastAsia="zh-CN"/>
        </w:rPr>
        <w:t xml:space="preserve">（6分）</w:t>
      </w:r>
      <w:r>
        <w:rPr>
          <w:color w:val="000000" w:themeColor="text1"/>
        </w:rPr>
      </w:r>
      <w:r/>
    </w:p>
    <w:p>
      <w:pPr>
        <w:pStyle w:val="876"/>
        <w:ind w:firstLine="420"/>
        <w:keepLines w:val="0"/>
        <w:keepNext w:val="0"/>
        <w:pageBreakBefore w:val="0"/>
        <w:spacing w:line="440" w:lineRule="exact"/>
        <w:widowControl w:val="off"/>
        <w:rPr>
          <w:rFonts w:hint="eastAsia" w:eastAsia="宋体" w:cs="宋体"/>
          <w:color w:val="000000" w:themeColor="text1"/>
          <w:sz w:val="21"/>
          <w:szCs w:val="21"/>
        </w:rPr>
        <w:outlineLvl w:val="9"/>
      </w:pPr>
      <w:r>
        <w:rPr>
          <w:rFonts w:hint="eastAsia" w:eastAsia="宋体" w:cs="宋体"/>
          <w:color w:val="000000" w:themeColor="text1"/>
          <w:sz w:val="21"/>
          <w:szCs w:val="21"/>
          <w:highlight w:val="none"/>
          <w:lang w:val="en-US" w:eastAsia="zh-CN"/>
        </w:rPr>
        <w:t xml:space="preserve">1、足球场人造草坪面层物理机械性能检测：提供由具有检测资质的检测机构出具的检测报告，报告中需明确物理机械性能要求中的冲击吸收在55-70%范</w:t>
      </w:r>
      <w:r>
        <w:rPr>
          <w:rFonts w:hint="eastAsia" w:eastAsia="宋体" w:cs="宋体"/>
          <w:color w:val="000000" w:themeColor="text1"/>
          <w:sz w:val="21"/>
          <w:szCs w:val="21"/>
          <w:lang w:val="en-US" w:eastAsia="zh-CN"/>
        </w:rPr>
        <w:t xml:space="preserve">围内，同时垂直变形在4-9mm范围内。符合要求的得3分，若检测报告中缺漏任何一项检测内容，或有一项检测结果不符合要求，均视同未提供检测报告，本项不得分。</w:t>
      </w:r>
      <w:r>
        <w:rPr>
          <w:color w:val="000000" w:themeColor="text1"/>
        </w:rPr>
      </w:r>
      <w:r/>
    </w:p>
    <w:p>
      <w:pPr>
        <w:pStyle w:val="876"/>
        <w:ind w:firstLine="420"/>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eastAsia="宋体" w:cs="宋体"/>
          <w:color w:val="000000" w:themeColor="text1"/>
          <w:sz w:val="21"/>
          <w:szCs w:val="21"/>
          <w:lang w:val="en-US" w:eastAsia="zh-CN"/>
        </w:rPr>
        <w:t xml:space="preserve">2、</w:t>
      </w:r>
      <w:r>
        <w:rPr>
          <w:rFonts w:hint="eastAsia" w:ascii="宋体" w:hAnsi="宋体" w:eastAsia="宋体" w:cs="宋体"/>
          <w:color w:val="000000" w:themeColor="text1"/>
          <w:sz w:val="21"/>
          <w:szCs w:val="21"/>
          <w:lang w:val="en-US" w:eastAsia="zh-CN"/>
        </w:rPr>
        <w:t xml:space="preserve">足球场人造草坪耐老化性能检测：需满足GB/T20394-2019《体育用人造草》标准。提供由具有检测资质的检测机构出具的包含氙灯老化检测项目的检测报告，且检测结果符合标准要</w:t>
      </w:r>
      <w:r>
        <w:rPr>
          <w:rFonts w:hint="eastAsia" w:eastAsia="宋体" w:cs="宋体"/>
          <w:color w:val="000000" w:themeColor="text1"/>
          <w:sz w:val="21"/>
          <w:szCs w:val="21"/>
          <w:lang w:val="en-US" w:eastAsia="zh-CN"/>
        </w:rPr>
        <w:t xml:space="preserve">求，得3分；</w:t>
      </w:r>
      <w:r>
        <w:rPr>
          <w:rFonts w:hint="eastAsia" w:ascii="宋体" w:hAnsi="宋体" w:eastAsia="宋体" w:cs="宋体"/>
          <w:color w:val="000000" w:themeColor="text1"/>
          <w:sz w:val="21"/>
          <w:szCs w:val="21"/>
          <w:lang w:val="en-US" w:eastAsia="zh-CN"/>
        </w:rPr>
        <w:t xml:space="preserve">若检测结果不符合标准要求，视同未提供检测报告，</w:t>
      </w:r>
      <w:r>
        <w:rPr>
          <w:rFonts w:hint="eastAsia" w:eastAsia="宋体" w:cs="宋体"/>
          <w:color w:val="000000" w:themeColor="text1"/>
          <w:sz w:val="21"/>
          <w:szCs w:val="21"/>
          <w:lang w:val="en-US" w:eastAsia="zh-CN"/>
        </w:rPr>
        <w:t xml:space="preserve">本项</w:t>
      </w:r>
      <w:r>
        <w:rPr>
          <w:rFonts w:hint="eastAsia" w:ascii="宋体" w:hAnsi="宋体" w:eastAsia="宋体" w:cs="宋体"/>
          <w:color w:val="000000" w:themeColor="text1"/>
          <w:sz w:val="21"/>
          <w:szCs w:val="21"/>
          <w:lang w:val="en-US" w:eastAsia="zh-CN"/>
        </w:rPr>
        <w:t xml:space="preserve">不得分。</w:t>
      </w:r>
      <w:r>
        <w:rPr>
          <w:color w:val="000000" w:themeColor="text1"/>
        </w:rPr>
      </w:r>
      <w:r/>
    </w:p>
    <w:p>
      <w:pPr>
        <w:pStyle w:val="876"/>
        <w:ind w:firstLine="422"/>
        <w:keepLines w:val="0"/>
        <w:keepNext w:val="0"/>
        <w:pageBreakBefore w:val="0"/>
        <w:spacing w:line="440" w:lineRule="exact"/>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en-US" w:eastAsia="zh-CN"/>
        </w:rPr>
        <w:t xml:space="preserve">注：上述1-</w:t>
      </w:r>
      <w:r>
        <w:rPr>
          <w:rFonts w:hint="eastAsia" w:ascii="宋体" w:hAnsi="宋体" w:eastAsia="宋体" w:cs="宋体"/>
          <w:b/>
          <w:bCs/>
          <w:color w:val="000000" w:themeColor="text1"/>
          <w:sz w:val="21"/>
          <w:szCs w:val="21"/>
          <w:lang w:val="en-US" w:eastAsia="zh-CN"/>
        </w:rPr>
        <w:t xml:space="preserve">2项，投标文件中须提供完整的具有</w:t>
      </w:r>
      <w:r>
        <w:rPr>
          <w:rFonts w:hint="eastAsia" w:eastAsia="宋体" w:cs="宋体"/>
          <w:b/>
          <w:bCs/>
          <w:color w:val="000000" w:themeColor="text1"/>
          <w:sz w:val="21"/>
          <w:szCs w:val="21"/>
          <w:lang w:val="en-US" w:eastAsia="zh-CN"/>
        </w:rPr>
        <w:t xml:space="preserve">检验</w:t>
      </w:r>
      <w:r>
        <w:rPr>
          <w:rFonts w:hint="eastAsia" w:ascii="宋体" w:hAnsi="宋体" w:eastAsia="宋体" w:cs="宋体"/>
          <w:b/>
          <w:bCs/>
          <w:color w:val="000000" w:themeColor="text1"/>
          <w:sz w:val="21"/>
          <w:szCs w:val="21"/>
          <w:lang w:val="en-US" w:eastAsia="zh-CN"/>
        </w:rPr>
        <w:t xml:space="preserve">检测资质的检测机构出具的具有“CMA”标识的检测报告复印件并加盖投标单位公章，局部复印</w:t>
      </w:r>
      <w:r>
        <w:rPr>
          <w:rFonts w:hint="eastAsia" w:ascii="宋体" w:hAnsi="宋体" w:eastAsia="宋体" w:cs="宋体"/>
          <w:b/>
          <w:bCs/>
          <w:color w:val="000000" w:themeColor="text1"/>
          <w:sz w:val="21"/>
          <w:szCs w:val="21"/>
          <w:lang w:val="en-US" w:eastAsia="zh-CN"/>
        </w:rPr>
        <w:t xml:space="preserve">无效</w:t>
      </w:r>
      <w:r>
        <w:rPr>
          <w:rFonts w:hint="eastAsia" w:ascii="宋体" w:hAnsi="宋体" w:eastAsia="宋体" w:cs="宋体"/>
          <w:b/>
          <w:bCs/>
          <w:color w:val="000000" w:themeColor="text1"/>
          <w:sz w:val="21"/>
          <w:szCs w:val="21"/>
          <w:lang w:val="en-US" w:eastAsia="zh-CN"/>
        </w:rPr>
        <w:t xml:space="preserve">。</w:t>
      </w:r>
      <w:r>
        <w:rPr>
          <w:rFonts w:hint="eastAsia" w:ascii="宋体" w:hAnsi="宋体" w:eastAsia="宋体" w:cs="宋体"/>
          <w:b/>
          <w:bCs/>
          <w:color w:val="000000" w:themeColor="text1"/>
          <w:sz w:val="21"/>
          <w:szCs w:val="21"/>
          <w:lang w:val="en-US" w:eastAsia="zh-CN"/>
        </w:rPr>
        <w:t xml:space="preserve">缺失、不符或未提供的均不得分。</w:t>
      </w:r>
      <w:r>
        <w:rPr>
          <w:color w:val="000000" w:themeColor="text1"/>
        </w:rPr>
      </w:r>
      <w:r/>
    </w:p>
    <w:p>
      <w:pPr>
        <w:pStyle w:val="876"/>
        <w:keepLines w:val="0"/>
        <w:keepNext w:val="0"/>
        <w:pageBreakBefore w:val="0"/>
        <w:spacing w:line="440" w:lineRule="exact"/>
        <w:widowControl w:val="off"/>
        <w:rPr>
          <w:rFonts w:hint="eastAsia" w:eastAsia="宋体" w:cs="宋体"/>
          <w:b/>
          <w:bCs/>
          <w:color w:val="000000" w:themeColor="text1"/>
          <w:sz w:val="21"/>
          <w:szCs w:val="21"/>
        </w:rPr>
        <w:outlineLvl w:val="9"/>
      </w:pPr>
      <w:r>
        <w:rPr>
          <w:color w:val="000000" w:themeColor="text1"/>
        </w:rPr>
      </w:r>
      <w:bookmarkStart w:id="49" w:name="_Toc45883335"/>
      <w:r>
        <w:rPr>
          <w:color w:val="000000" w:themeColor="text1"/>
        </w:rPr>
      </w:r>
      <w:bookmarkStart w:id="50" w:name="_Toc45895197"/>
      <w:r>
        <w:rPr>
          <w:color w:val="000000" w:themeColor="text1"/>
        </w:rPr>
      </w:r>
      <w:bookmarkStart w:id="51" w:name="_Toc45368395"/>
      <w:r>
        <w:rPr>
          <w:rFonts w:hint="eastAsia" w:ascii="宋体" w:hAnsi="宋体" w:eastAsia="宋体" w:cs="宋体"/>
          <w:b/>
          <w:bCs w:val="0"/>
          <w:color w:val="000000" w:themeColor="text1"/>
          <w:sz w:val="21"/>
          <w:szCs w:val="21"/>
          <w:highlight w:val="none"/>
          <w:lang w:val="en-US" w:eastAsia="zh-CN"/>
        </w:rPr>
        <w:t xml:space="preserve">（三）施工组织设计</w:t>
      </w:r>
      <w:r>
        <w:rPr>
          <w:rFonts w:hint="eastAsia" w:eastAsia="宋体" w:cs="宋体"/>
          <w:b/>
          <w:bCs/>
          <w:color w:val="000000" w:themeColor="text1"/>
          <w:sz w:val="21"/>
          <w:szCs w:val="21"/>
          <w:lang w:val="en-US" w:eastAsia="zh-CN"/>
        </w:rPr>
        <w:t xml:space="preserve">（55分）</w:t>
      </w:r>
      <w:r>
        <w:rPr>
          <w:color w:val="000000" w:themeColor="text1"/>
        </w:rPr>
      </w:r>
      <w:r/>
    </w:p>
    <w:p>
      <w:pPr>
        <w:pStyle w:val="876"/>
        <w:ind w:firstLine="420"/>
        <w:keepLines w:val="0"/>
        <w:keepNext w:val="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1、施工方法及工艺（</w:t>
      </w:r>
      <w:r>
        <w:rPr>
          <w:rFonts w:hint="eastAsia" w:eastAsia="宋体" w:cs="宋体"/>
          <w:color w:val="000000" w:themeColor="text1"/>
          <w:sz w:val="21"/>
          <w:szCs w:val="21"/>
          <w:lang w:val="en-US" w:eastAsia="zh-CN"/>
        </w:rPr>
        <w:t xml:space="preserve">8</w:t>
      </w:r>
      <w:r>
        <w:rPr>
          <w:rFonts w:hint="eastAsia" w:ascii="宋体" w:hAnsi="宋体" w:eastAsia="宋体" w:cs="宋体"/>
          <w:color w:val="000000" w:themeColor="text1"/>
          <w:sz w:val="21"/>
          <w:szCs w:val="21"/>
          <w:lang w:val="en-US" w:eastAsia="zh-CN"/>
        </w:rPr>
        <w:t xml:space="preserve">分）</w:t>
      </w:r>
      <w:r>
        <w:rPr>
          <w:color w:val="000000" w:themeColor="text1"/>
        </w:rPr>
      </w:r>
      <w:r/>
    </w:p>
    <w:p>
      <w:pPr>
        <w:pStyle w:val="876"/>
        <w:ind w:firstLine="420"/>
        <w:keepLines w:val="0"/>
        <w:keepNext w:val="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若内容详细具体、体现科学管理与严谨组织，且针对性强，能充分满足质量目标要求</w:t>
      </w:r>
      <w:r>
        <w:rPr>
          <w:rFonts w:hint="eastAsia" w:eastAsia="宋体" w:cs="宋体"/>
          <w:color w:val="000000" w:themeColor="text1"/>
          <w:sz w:val="21"/>
          <w:szCs w:val="21"/>
          <w:lang w:val="en-US" w:eastAsia="zh-CN"/>
        </w:rPr>
        <w:t xml:space="preserve">的</w:t>
      </w:r>
      <w:r>
        <w:rPr>
          <w:rFonts w:hint="eastAsia" w:ascii="宋体" w:hAnsi="宋体" w:eastAsia="宋体" w:cs="宋体"/>
          <w:color w:val="000000" w:themeColor="text1"/>
          <w:sz w:val="21"/>
          <w:szCs w:val="21"/>
          <w:lang w:val="en-US" w:eastAsia="zh-CN"/>
        </w:rPr>
        <w:t xml:space="preserve">得8分；若内容较好、针对性较强，基本满足质量目标要求</w:t>
      </w:r>
      <w:r>
        <w:rPr>
          <w:rFonts w:hint="eastAsia" w:eastAsia="宋体" w:cs="宋体"/>
          <w:color w:val="000000" w:themeColor="text1"/>
          <w:sz w:val="21"/>
          <w:szCs w:val="21"/>
          <w:lang w:val="en-US" w:eastAsia="zh-CN"/>
        </w:rPr>
        <w:t xml:space="preserve">的</w:t>
      </w:r>
      <w:r>
        <w:rPr>
          <w:rFonts w:hint="eastAsia" w:ascii="宋体" w:hAnsi="宋体" w:eastAsia="宋体" w:cs="宋体"/>
          <w:color w:val="000000" w:themeColor="text1"/>
          <w:sz w:val="21"/>
          <w:szCs w:val="21"/>
          <w:lang w:val="en-US" w:eastAsia="zh-CN"/>
        </w:rPr>
        <w:t xml:space="preserve">得5分；若内容一般但基本可行</w:t>
      </w:r>
      <w:r>
        <w:rPr>
          <w:rFonts w:hint="eastAsia" w:eastAsia="宋体" w:cs="宋体"/>
          <w:color w:val="000000" w:themeColor="text1"/>
          <w:sz w:val="21"/>
          <w:szCs w:val="21"/>
          <w:lang w:val="en-US" w:eastAsia="zh-CN"/>
        </w:rPr>
        <w:t xml:space="preserve">的</w:t>
      </w:r>
      <w:r>
        <w:rPr>
          <w:rFonts w:hint="eastAsia" w:ascii="宋体" w:hAnsi="宋体" w:eastAsia="宋体" w:cs="宋体"/>
          <w:color w:val="000000" w:themeColor="text1"/>
          <w:sz w:val="21"/>
          <w:szCs w:val="21"/>
          <w:lang w:val="en-US" w:eastAsia="zh-CN"/>
        </w:rPr>
        <w:t xml:space="preserve">得2分；无具体内容则不得分。</w:t>
      </w:r>
      <w:r>
        <w:rPr>
          <w:color w:val="000000" w:themeColor="text1"/>
        </w:rPr>
      </w:r>
      <w:r/>
    </w:p>
    <w:p>
      <w:pPr>
        <w:pStyle w:val="876"/>
        <w:ind w:firstLine="420"/>
        <w:keepLines w:val="0"/>
        <w:keepNext w:val="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2、作业进度计划及保障措施（</w:t>
      </w:r>
      <w:r>
        <w:rPr>
          <w:rFonts w:hint="eastAsia" w:eastAsia="宋体" w:cs="宋体"/>
          <w:color w:val="000000" w:themeColor="text1"/>
          <w:sz w:val="21"/>
          <w:szCs w:val="21"/>
          <w:lang w:val="en-US" w:eastAsia="zh-CN"/>
        </w:rPr>
        <w:t xml:space="preserve">8</w:t>
      </w:r>
      <w:r>
        <w:rPr>
          <w:rFonts w:hint="eastAsia" w:ascii="宋体" w:hAnsi="宋体" w:eastAsia="宋体" w:cs="宋体"/>
          <w:color w:val="000000" w:themeColor="text1"/>
          <w:sz w:val="21"/>
          <w:szCs w:val="21"/>
          <w:lang w:val="en-US" w:eastAsia="zh-CN"/>
        </w:rPr>
        <w:t xml:space="preserve">分）</w:t>
      </w:r>
      <w:r>
        <w:rPr>
          <w:color w:val="000000" w:themeColor="text1"/>
        </w:rPr>
      </w:r>
      <w:r/>
    </w:p>
    <w:p>
      <w:pPr>
        <w:pStyle w:val="876"/>
        <w:ind w:firstLine="420"/>
        <w:keepLines w:val="0"/>
        <w:keepNext w:val="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依据投标单位针对本项目制定的作业进度计划及保障措施（涵盖作业准备阶段、基础作业、主体结构作业、现场作业保障措施等）进行综合评审。若进度计划科学合理、详细具体，能很好地满足投标工期要求</w:t>
      </w:r>
      <w:r>
        <w:rPr>
          <w:rFonts w:hint="eastAsia" w:eastAsia="宋体" w:cs="宋体"/>
          <w:color w:val="000000" w:themeColor="text1"/>
          <w:sz w:val="21"/>
          <w:szCs w:val="21"/>
          <w:lang w:val="en-US" w:eastAsia="zh-CN"/>
        </w:rPr>
        <w:t xml:space="preserve">的</w:t>
      </w:r>
      <w:r>
        <w:rPr>
          <w:rFonts w:hint="eastAsia" w:ascii="宋体" w:hAnsi="宋体" w:eastAsia="宋体" w:cs="宋体"/>
          <w:color w:val="000000" w:themeColor="text1"/>
          <w:sz w:val="21"/>
          <w:szCs w:val="21"/>
          <w:lang w:val="en-US" w:eastAsia="zh-CN"/>
        </w:rPr>
        <w:t xml:space="preserve">得8分；若计划比较合理、完整，可满足投标工期要求</w:t>
      </w:r>
      <w:r>
        <w:rPr>
          <w:rFonts w:hint="eastAsia" w:eastAsia="宋体" w:cs="宋体"/>
          <w:color w:val="000000" w:themeColor="text1"/>
          <w:sz w:val="21"/>
          <w:szCs w:val="21"/>
          <w:lang w:val="en-US" w:eastAsia="zh-CN"/>
        </w:rPr>
        <w:t xml:space="preserve">的</w:t>
      </w:r>
      <w:r>
        <w:rPr>
          <w:rFonts w:hint="eastAsia" w:ascii="宋体" w:hAnsi="宋体" w:eastAsia="宋体" w:cs="宋体"/>
          <w:color w:val="000000" w:themeColor="text1"/>
          <w:sz w:val="21"/>
          <w:szCs w:val="21"/>
          <w:lang w:val="en-US" w:eastAsia="zh-CN"/>
        </w:rPr>
        <w:t xml:space="preserve">得5分；若计划完整且基本能满足投标工期要求</w:t>
      </w:r>
      <w:r>
        <w:rPr>
          <w:rFonts w:hint="eastAsia" w:eastAsia="宋体" w:cs="宋体"/>
          <w:color w:val="000000" w:themeColor="text1"/>
          <w:sz w:val="21"/>
          <w:szCs w:val="21"/>
          <w:lang w:val="en-US" w:eastAsia="zh-CN"/>
        </w:rPr>
        <w:t xml:space="preserve">得</w:t>
      </w:r>
      <w:r>
        <w:rPr>
          <w:rFonts w:hint="eastAsia" w:ascii="宋体" w:hAnsi="宋体" w:eastAsia="宋体" w:cs="宋体"/>
          <w:color w:val="000000" w:themeColor="text1"/>
          <w:sz w:val="21"/>
          <w:szCs w:val="21"/>
          <w:lang w:val="en-US" w:eastAsia="zh-CN"/>
        </w:rPr>
        <w:t xml:space="preserve">得2分；无具体内容则不得分。</w:t>
      </w:r>
      <w:r>
        <w:rPr>
          <w:color w:val="000000" w:themeColor="text1"/>
        </w:rPr>
      </w:r>
      <w:r/>
    </w:p>
    <w:p>
      <w:pPr>
        <w:pStyle w:val="876"/>
        <w:ind w:firstLine="420"/>
        <w:keepLines w:val="0"/>
        <w:keepNext w:val="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3、质量保证体系及措施（</w:t>
      </w:r>
      <w:r>
        <w:rPr>
          <w:rFonts w:hint="eastAsia" w:eastAsia="宋体" w:cs="宋体"/>
          <w:color w:val="000000" w:themeColor="text1"/>
          <w:sz w:val="21"/>
          <w:szCs w:val="21"/>
          <w:lang w:val="en-US" w:eastAsia="zh-CN"/>
        </w:rPr>
        <w:t xml:space="preserve">8</w:t>
      </w:r>
      <w:r>
        <w:rPr>
          <w:rFonts w:hint="eastAsia" w:ascii="宋体" w:hAnsi="宋体" w:eastAsia="宋体" w:cs="宋体"/>
          <w:color w:val="000000" w:themeColor="text1"/>
          <w:sz w:val="21"/>
          <w:szCs w:val="21"/>
          <w:lang w:val="en-US" w:eastAsia="zh-CN"/>
        </w:rPr>
        <w:t xml:space="preserve">分）</w:t>
      </w:r>
      <w:r>
        <w:rPr>
          <w:color w:val="000000" w:themeColor="text1"/>
        </w:rPr>
      </w:r>
      <w:r/>
    </w:p>
    <w:p>
      <w:pPr>
        <w:pStyle w:val="876"/>
        <w:ind w:firstLine="420"/>
        <w:keepLines w:val="0"/>
        <w:keepNext w:val="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若内容详细具体、科学合理，措施可靠且针对性强</w:t>
      </w:r>
      <w:r>
        <w:rPr>
          <w:rFonts w:hint="eastAsia" w:eastAsia="宋体" w:cs="宋体"/>
          <w:color w:val="000000" w:themeColor="text1"/>
          <w:sz w:val="21"/>
          <w:szCs w:val="21"/>
          <w:lang w:val="en-US" w:eastAsia="zh-CN"/>
        </w:rPr>
        <w:t xml:space="preserve">的</w:t>
      </w:r>
      <w:r>
        <w:rPr>
          <w:rFonts w:hint="eastAsia" w:ascii="宋体" w:hAnsi="宋体" w:eastAsia="宋体" w:cs="宋体"/>
          <w:color w:val="000000" w:themeColor="text1"/>
          <w:sz w:val="21"/>
          <w:szCs w:val="21"/>
          <w:lang w:val="en-US" w:eastAsia="zh-CN"/>
        </w:rPr>
        <w:t xml:space="preserve">得8分；若针对性较强、措施较好</w:t>
      </w:r>
      <w:r>
        <w:rPr>
          <w:rFonts w:hint="eastAsia" w:eastAsia="宋体" w:cs="宋体"/>
          <w:color w:val="000000" w:themeColor="text1"/>
          <w:sz w:val="21"/>
          <w:szCs w:val="21"/>
          <w:lang w:val="en-US" w:eastAsia="zh-CN"/>
        </w:rPr>
        <w:t xml:space="preserve">的</w:t>
      </w:r>
      <w:r>
        <w:rPr>
          <w:rFonts w:hint="eastAsia" w:ascii="宋体" w:hAnsi="宋体" w:eastAsia="宋体" w:cs="宋体"/>
          <w:color w:val="000000" w:themeColor="text1"/>
          <w:sz w:val="21"/>
          <w:szCs w:val="21"/>
          <w:lang w:val="en-US" w:eastAsia="zh-CN"/>
        </w:rPr>
        <w:t xml:space="preserve">得5分；若针对性一般但基本可行</w:t>
      </w:r>
      <w:r>
        <w:rPr>
          <w:rFonts w:hint="eastAsia" w:eastAsia="宋体" w:cs="宋体"/>
          <w:color w:val="000000" w:themeColor="text1"/>
          <w:sz w:val="21"/>
          <w:szCs w:val="21"/>
          <w:lang w:val="en-US" w:eastAsia="zh-CN"/>
        </w:rPr>
        <w:t xml:space="preserve">的</w:t>
      </w:r>
      <w:r>
        <w:rPr>
          <w:rFonts w:hint="eastAsia" w:ascii="宋体" w:hAnsi="宋体" w:eastAsia="宋体" w:cs="宋体"/>
          <w:color w:val="000000" w:themeColor="text1"/>
          <w:sz w:val="21"/>
          <w:szCs w:val="21"/>
          <w:lang w:val="en-US" w:eastAsia="zh-CN"/>
        </w:rPr>
        <w:t xml:space="preserve">得2分；无具体内容则不得分。      </w:t>
      </w:r>
      <w:r>
        <w:rPr>
          <w:color w:val="000000" w:themeColor="text1"/>
        </w:rPr>
      </w:r>
      <w:r/>
    </w:p>
    <w:p>
      <w:pPr>
        <w:pStyle w:val="876"/>
        <w:ind w:firstLine="420"/>
        <w:keepLines w:val="0"/>
        <w:keepNext w:val="0"/>
        <w:pageBreakBefore w:val="0"/>
        <w:spacing w:line="440" w:lineRule="exact"/>
        <w:rPr>
          <w:rFonts w:eastAsia="宋体" w:cs="宋体"/>
          <w:color w:val="000000" w:themeColor="text1"/>
          <w:sz w:val="21"/>
          <w:szCs w:val="21"/>
        </w:rPr>
      </w:pPr>
      <w:r>
        <w:rPr>
          <w:rFonts w:hint="eastAsia" w:eastAsia="宋体" w:cs="宋体"/>
          <w:color w:val="000000" w:themeColor="text1"/>
          <w:sz w:val="21"/>
          <w:szCs w:val="21"/>
          <w:lang w:val="en-US" w:eastAsia="zh-CN"/>
        </w:rPr>
        <w:t xml:space="preserve">4、售后服务保障（11分）</w:t>
      </w:r>
      <w:r>
        <w:rPr>
          <w:color w:val="000000" w:themeColor="text1"/>
        </w:rPr>
      </w:r>
      <w:r/>
    </w:p>
    <w:p>
      <w:pPr>
        <w:pStyle w:val="876"/>
        <w:ind w:firstLine="420"/>
        <w:keepLines w:val="0"/>
        <w:keepNext w:val="0"/>
        <w:pageBreakBefore w:val="0"/>
        <w:spacing w:line="440" w:lineRule="exact"/>
        <w:rPr>
          <w:rFonts w:hint="eastAsia" w:eastAsia="宋体" w:cs="宋体"/>
          <w:color w:val="000000" w:themeColor="text1"/>
          <w:sz w:val="21"/>
          <w:szCs w:val="21"/>
          <w:highlight w:val="none"/>
        </w:rPr>
      </w:pPr>
      <w:r>
        <w:rPr>
          <w:rFonts w:hint="eastAsia" w:eastAsia="宋体" w:cs="宋体"/>
          <w:color w:val="000000" w:themeColor="text1"/>
          <w:sz w:val="21"/>
          <w:szCs w:val="21"/>
          <w:highlight w:val="none"/>
          <w:lang w:val="en-US" w:eastAsia="zh-CN"/>
        </w:rPr>
        <w:t xml:space="preserve">（1）免费质保期（3分）</w:t>
      </w:r>
      <w:r>
        <w:rPr>
          <w:color w:val="000000" w:themeColor="text1"/>
        </w:rPr>
      </w:r>
      <w:r/>
    </w:p>
    <w:p>
      <w:pPr>
        <w:pStyle w:val="876"/>
        <w:ind w:firstLine="420"/>
        <w:keepLines w:val="0"/>
        <w:keepNext w:val="0"/>
        <w:pageBreakBefore w:val="0"/>
        <w:spacing w:line="440" w:lineRule="exact"/>
        <w:rPr>
          <w:color w:val="000000" w:themeColor="text1"/>
          <w:highlight w:val="none"/>
        </w:rPr>
      </w:pPr>
      <w:r>
        <w:rPr>
          <w:rFonts w:hint="eastAsia" w:eastAsia="宋体" w:cs="宋体"/>
          <w:color w:val="000000" w:themeColor="text1"/>
          <w:sz w:val="21"/>
          <w:szCs w:val="21"/>
          <w:highlight w:val="none"/>
          <w:lang w:val="en-US" w:eastAsia="zh-CN"/>
        </w:rPr>
        <w:t xml:space="preserve">投标单位提供的免费质保期须满足招标规定（自整体项目验收合格之日起计算，免费质保期为两年）；在满足该基础要求的前提下，每额外延长一年免费质保期得1分，本项最高得3分</w:t>
      </w:r>
      <w:r>
        <w:rPr>
          <w:rFonts w:hint="eastAsia" w:ascii="宋体" w:hAnsi="宋体" w:eastAsia="宋体" w:cs="宋体"/>
          <w:bCs/>
          <w:color w:val="000000" w:themeColor="text1"/>
          <w:sz w:val="21"/>
          <w:szCs w:val="21"/>
          <w:highlight w:val="none"/>
          <w:lang w:val="en-US" w:eastAsia="zh-CN"/>
        </w:rPr>
        <w:t xml:space="preserve">。（投标文件中提供书面承诺书并加盖投标单位公章，否则不得分。）</w:t>
      </w:r>
      <w:r>
        <w:rPr>
          <w:color w:val="000000" w:themeColor="text1"/>
        </w:rPr>
      </w:r>
      <w:r/>
    </w:p>
    <w:p>
      <w:pPr>
        <w:pStyle w:val="876"/>
        <w:ind w:firstLine="420"/>
        <w:keepLines w:val="0"/>
        <w:keepNext w:val="0"/>
        <w:pageBreakBefore w:val="0"/>
        <w:spacing w:line="440" w:lineRule="exact"/>
        <w:rPr>
          <w:rFonts w:hint="eastAsia" w:eastAsia="宋体" w:cs="宋体"/>
          <w:color w:val="000000" w:themeColor="text1"/>
          <w:sz w:val="21"/>
          <w:szCs w:val="21"/>
          <w:highlight w:val="none"/>
        </w:rPr>
      </w:pPr>
      <w:r>
        <w:rPr>
          <w:rFonts w:hint="eastAsia" w:eastAsia="宋体" w:cs="宋体"/>
          <w:color w:val="000000" w:themeColor="text1"/>
          <w:sz w:val="21"/>
          <w:szCs w:val="21"/>
          <w:highlight w:val="none"/>
          <w:lang w:val="en-US" w:eastAsia="zh-CN"/>
        </w:rPr>
        <w:t xml:space="preserve">（2）售后服务维护方案（8分）</w:t>
      </w:r>
      <w:r>
        <w:rPr>
          <w:color w:val="000000" w:themeColor="text1"/>
        </w:rPr>
      </w:r>
      <w:r/>
    </w:p>
    <w:p>
      <w:pPr>
        <w:pStyle w:val="876"/>
        <w:ind w:firstLine="420"/>
        <w:keepLines w:val="0"/>
        <w:keepNext w:val="0"/>
        <w:pageBreakBefore w:val="0"/>
        <w:spacing w:line="440" w:lineRule="exact"/>
        <w:rPr>
          <w:rFonts w:hint="eastAsia" w:eastAsia="宋体" w:cs="宋体"/>
          <w:color w:val="000000" w:themeColor="text1"/>
          <w:sz w:val="21"/>
          <w:szCs w:val="21"/>
          <w:highlight w:val="none"/>
        </w:rPr>
      </w:pPr>
      <w:r>
        <w:rPr>
          <w:rFonts w:hint="eastAsia" w:eastAsia="宋体" w:cs="宋体"/>
          <w:color w:val="000000" w:themeColor="text1"/>
          <w:sz w:val="21"/>
          <w:szCs w:val="21"/>
          <w:highlight w:val="none"/>
          <w:lang w:val="en-US" w:eastAsia="zh-CN"/>
        </w:rPr>
        <w:t xml:space="preserve">投标单位的售后服务维护方案须满足招标文件的相关要求，在此基础前提下，将结合其提交的方案资料，从“售后服务承诺”“服务响应时间承诺”“故障排除时间承诺”三方面进行综合评定，方案资料完善、条理清晰且各项承诺明确具体的得8分；资料内容简单、条理较为笼统且核心承诺表述不够细化的得5分；若资料内容简单、条理模糊且关键承诺缺失或不明确的得2分；方案无具体实质性内容的不得分。</w:t>
      </w:r>
      <w:r>
        <w:rPr>
          <w:color w:val="000000" w:themeColor="text1"/>
        </w:rPr>
      </w:r>
      <w:r/>
    </w:p>
    <w:p>
      <w:pPr>
        <w:pStyle w:val="876"/>
        <w:ind w:firstLine="420"/>
        <w:keepLines w:val="0"/>
        <w:keepNext w:val="0"/>
        <w:pageBreakBefore w:val="0"/>
        <w:spacing w:line="440" w:lineRule="exact"/>
        <w:rPr>
          <w:rFonts w:hint="eastAsia" w:ascii="宋体" w:hAnsi="宋体" w:eastAsia="宋体" w:cs="宋体"/>
          <w:color w:val="000000" w:themeColor="text1"/>
          <w:sz w:val="21"/>
          <w:szCs w:val="21"/>
        </w:rPr>
      </w:pPr>
      <w:r>
        <w:rPr>
          <w:rFonts w:hint="eastAsia" w:eastAsia="宋体" w:cs="宋体"/>
          <w:color w:val="000000" w:themeColor="text1"/>
          <w:sz w:val="21"/>
          <w:szCs w:val="21"/>
          <w:lang w:val="en-US" w:eastAsia="zh-CN"/>
        </w:rPr>
        <w:t xml:space="preserve">5、</w:t>
      </w:r>
      <w:r>
        <w:rPr>
          <w:rFonts w:hint="eastAsia" w:ascii="宋体" w:hAnsi="宋体" w:eastAsia="宋体" w:cs="宋体"/>
          <w:color w:val="000000" w:themeColor="text1"/>
          <w:sz w:val="21"/>
          <w:szCs w:val="21"/>
          <w:lang w:val="en-US" w:eastAsia="zh-CN"/>
        </w:rPr>
        <w:t xml:space="preserve">安全文明</w:t>
      </w:r>
      <w:r>
        <w:rPr>
          <w:rFonts w:hint="eastAsia" w:eastAsia="宋体" w:cs="宋体"/>
          <w:color w:val="000000" w:themeColor="text1"/>
          <w:sz w:val="21"/>
          <w:szCs w:val="21"/>
          <w:lang w:val="en-US" w:eastAsia="zh-CN"/>
        </w:rPr>
        <w:t xml:space="preserve">作业</w:t>
      </w:r>
      <w:r>
        <w:rPr>
          <w:rFonts w:hint="eastAsia" w:ascii="宋体" w:hAnsi="宋体" w:eastAsia="宋体" w:cs="宋体"/>
          <w:color w:val="000000" w:themeColor="text1"/>
          <w:sz w:val="21"/>
          <w:szCs w:val="21"/>
          <w:lang w:val="en-US" w:eastAsia="zh-CN"/>
        </w:rPr>
        <w:t xml:space="preserve">及措施（</w:t>
      </w:r>
      <w:r>
        <w:rPr>
          <w:rFonts w:hint="eastAsia" w:eastAsia="宋体" w:cs="宋体"/>
          <w:color w:val="000000" w:themeColor="text1"/>
          <w:sz w:val="21"/>
          <w:szCs w:val="21"/>
          <w:lang w:val="en-US" w:eastAsia="zh-CN"/>
        </w:rPr>
        <w:t xml:space="preserve">8</w:t>
      </w:r>
      <w:r>
        <w:rPr>
          <w:rFonts w:hint="eastAsia" w:ascii="宋体" w:hAnsi="宋体" w:eastAsia="宋体" w:cs="宋体"/>
          <w:color w:val="000000" w:themeColor="text1"/>
          <w:sz w:val="21"/>
          <w:szCs w:val="21"/>
          <w:lang w:val="en-US" w:eastAsia="zh-CN"/>
        </w:rPr>
        <w:t xml:space="preserve">分）</w:t>
      </w:r>
      <w:r>
        <w:rPr>
          <w:color w:val="000000" w:themeColor="text1"/>
        </w:rPr>
      </w:r>
      <w:r/>
    </w:p>
    <w:p>
      <w:pPr>
        <w:pStyle w:val="876"/>
        <w:ind w:firstLine="420"/>
        <w:keepLines w:val="0"/>
        <w:keepNext w:val="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若内容详细具体、科学合理，措施可靠</w:t>
      </w:r>
      <w:r>
        <w:rPr>
          <w:rFonts w:hint="eastAsia" w:eastAsia="宋体" w:cs="宋体"/>
          <w:color w:val="000000" w:themeColor="text1"/>
          <w:sz w:val="21"/>
          <w:szCs w:val="21"/>
          <w:lang w:val="en-US" w:eastAsia="zh-CN"/>
        </w:rPr>
        <w:t xml:space="preserve">的</w:t>
      </w:r>
      <w:r>
        <w:rPr>
          <w:rFonts w:hint="eastAsia" w:ascii="宋体" w:hAnsi="宋体" w:eastAsia="宋体" w:cs="宋体"/>
          <w:color w:val="000000" w:themeColor="text1"/>
          <w:sz w:val="21"/>
          <w:szCs w:val="21"/>
          <w:lang w:val="en-US" w:eastAsia="zh-CN"/>
        </w:rPr>
        <w:t xml:space="preserve">得8分；若针对性较强、措施较好</w:t>
      </w:r>
      <w:r>
        <w:rPr>
          <w:rFonts w:hint="eastAsia" w:eastAsia="宋体" w:cs="宋体"/>
          <w:color w:val="000000" w:themeColor="text1"/>
          <w:sz w:val="21"/>
          <w:szCs w:val="21"/>
          <w:lang w:val="en-US" w:eastAsia="zh-CN"/>
        </w:rPr>
        <w:t xml:space="preserve">的</w:t>
      </w:r>
      <w:r>
        <w:rPr>
          <w:rFonts w:hint="eastAsia" w:ascii="宋体" w:hAnsi="宋体" w:eastAsia="宋体" w:cs="宋体"/>
          <w:color w:val="000000" w:themeColor="text1"/>
          <w:sz w:val="21"/>
          <w:szCs w:val="21"/>
          <w:lang w:val="en-US" w:eastAsia="zh-CN"/>
        </w:rPr>
        <w:t xml:space="preserve">得5分；若针对性一般但基本可行</w:t>
      </w:r>
      <w:r>
        <w:rPr>
          <w:rFonts w:hint="eastAsia" w:eastAsia="宋体" w:cs="宋体"/>
          <w:color w:val="000000" w:themeColor="text1"/>
          <w:sz w:val="21"/>
          <w:szCs w:val="21"/>
          <w:lang w:val="en-US" w:eastAsia="zh-CN"/>
        </w:rPr>
        <w:t xml:space="preserve">的</w:t>
      </w:r>
      <w:r>
        <w:rPr>
          <w:rFonts w:hint="eastAsia" w:ascii="宋体" w:hAnsi="宋体" w:eastAsia="宋体" w:cs="宋体"/>
          <w:color w:val="000000" w:themeColor="text1"/>
          <w:sz w:val="21"/>
          <w:szCs w:val="21"/>
          <w:lang w:val="en-US" w:eastAsia="zh-CN"/>
        </w:rPr>
        <w:t xml:space="preserve">得2分；无具体内容则不得分。</w:t>
      </w:r>
      <w:r>
        <w:rPr>
          <w:color w:val="000000" w:themeColor="text1"/>
        </w:rPr>
      </w:r>
      <w:r/>
    </w:p>
    <w:p>
      <w:pPr>
        <w:pStyle w:val="876"/>
        <w:ind w:firstLine="420"/>
        <w:keepLines w:val="0"/>
        <w:keepNext w:val="0"/>
        <w:pageBreakBefore w:val="0"/>
        <w:spacing w:line="440" w:lineRule="exact"/>
        <w:rPr>
          <w:rFonts w:hint="eastAsia" w:ascii="宋体" w:hAnsi="宋体" w:eastAsia="宋体" w:cs="宋体"/>
          <w:color w:val="000000" w:themeColor="text1"/>
          <w:sz w:val="21"/>
          <w:szCs w:val="21"/>
        </w:rPr>
      </w:pPr>
      <w:r>
        <w:rPr>
          <w:rFonts w:hint="eastAsia" w:eastAsia="宋体" w:cs="宋体"/>
          <w:color w:val="000000" w:themeColor="text1"/>
          <w:sz w:val="21"/>
          <w:szCs w:val="21"/>
          <w:lang w:val="en-US" w:eastAsia="zh-CN"/>
        </w:rPr>
        <w:t xml:space="preserve">6、</w:t>
      </w:r>
      <w:r>
        <w:rPr>
          <w:rFonts w:hint="eastAsia" w:ascii="宋体" w:hAnsi="宋体" w:eastAsia="宋体" w:cs="宋体"/>
          <w:color w:val="000000" w:themeColor="text1"/>
          <w:sz w:val="21"/>
          <w:szCs w:val="21"/>
          <w:lang w:val="en-US" w:eastAsia="zh-CN"/>
        </w:rPr>
        <w:t xml:space="preserve">施工机械配备、劳动力安排（</w:t>
      </w:r>
      <w:r>
        <w:rPr>
          <w:rFonts w:hint="eastAsia" w:eastAsia="宋体" w:cs="宋体"/>
          <w:color w:val="000000" w:themeColor="text1"/>
          <w:sz w:val="21"/>
          <w:szCs w:val="21"/>
          <w:lang w:val="en-US" w:eastAsia="zh-CN"/>
        </w:rPr>
        <w:t xml:space="preserve">7</w:t>
      </w:r>
      <w:r>
        <w:rPr>
          <w:rFonts w:hint="eastAsia" w:ascii="宋体" w:hAnsi="宋体" w:eastAsia="宋体" w:cs="宋体"/>
          <w:color w:val="000000" w:themeColor="text1"/>
          <w:sz w:val="21"/>
          <w:szCs w:val="21"/>
          <w:lang w:val="en-US" w:eastAsia="zh-CN"/>
        </w:rPr>
        <w:t xml:space="preserve">分）</w:t>
      </w:r>
      <w:r>
        <w:rPr>
          <w:color w:val="000000" w:themeColor="text1"/>
        </w:rPr>
      </w:r>
      <w:r/>
    </w:p>
    <w:p>
      <w:pPr>
        <w:pStyle w:val="876"/>
        <w:ind w:firstLine="420"/>
        <w:keepLines w:val="0"/>
        <w:keepNext w:val="0"/>
        <w:pageBreakBefore w:val="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若施工机械与各类人员配备合理、齐全，且保证措施具体可行</w:t>
      </w:r>
      <w:r>
        <w:rPr>
          <w:rFonts w:hint="eastAsia" w:eastAsia="宋体" w:cs="宋体"/>
          <w:color w:val="000000" w:themeColor="text1"/>
          <w:sz w:val="21"/>
          <w:szCs w:val="21"/>
          <w:lang w:val="en-US" w:eastAsia="zh-CN"/>
        </w:rPr>
        <w:t xml:space="preserve">的</w:t>
      </w:r>
      <w:r>
        <w:rPr>
          <w:rFonts w:hint="eastAsia" w:ascii="宋体" w:hAnsi="宋体" w:eastAsia="宋体" w:cs="宋体"/>
          <w:color w:val="000000" w:themeColor="text1"/>
          <w:sz w:val="21"/>
          <w:szCs w:val="21"/>
          <w:lang w:val="en-US" w:eastAsia="zh-CN"/>
        </w:rPr>
        <w:t xml:space="preserve">得</w:t>
      </w:r>
      <w:r>
        <w:rPr>
          <w:rFonts w:hint="eastAsia" w:eastAsia="宋体" w:cs="宋体"/>
          <w:color w:val="000000" w:themeColor="text1"/>
          <w:sz w:val="21"/>
          <w:szCs w:val="21"/>
          <w:lang w:val="en-US" w:eastAsia="zh-CN"/>
        </w:rPr>
        <w:t xml:space="preserve">7</w:t>
      </w:r>
      <w:r>
        <w:rPr>
          <w:rFonts w:hint="eastAsia" w:ascii="宋体" w:hAnsi="宋体" w:eastAsia="宋体" w:cs="宋体"/>
          <w:color w:val="000000" w:themeColor="text1"/>
          <w:sz w:val="21"/>
          <w:szCs w:val="21"/>
          <w:lang w:val="en-US" w:eastAsia="zh-CN"/>
        </w:rPr>
        <w:t xml:space="preserve">分；若配备比较合理、齐全，保证措施较好</w:t>
      </w:r>
      <w:r>
        <w:rPr>
          <w:rFonts w:hint="eastAsia" w:eastAsia="宋体" w:cs="宋体"/>
          <w:color w:val="000000" w:themeColor="text1"/>
          <w:sz w:val="21"/>
          <w:szCs w:val="21"/>
          <w:lang w:val="en-US" w:eastAsia="zh-CN"/>
        </w:rPr>
        <w:t xml:space="preserve">的</w:t>
      </w:r>
      <w:r>
        <w:rPr>
          <w:rFonts w:hint="eastAsia" w:ascii="宋体" w:hAnsi="宋体" w:eastAsia="宋体" w:cs="宋体"/>
          <w:color w:val="000000" w:themeColor="text1"/>
          <w:sz w:val="21"/>
          <w:szCs w:val="21"/>
          <w:lang w:val="en-US" w:eastAsia="zh-CN"/>
        </w:rPr>
        <w:t xml:space="preserve">得</w:t>
      </w:r>
      <w:r>
        <w:rPr>
          <w:rFonts w:hint="eastAsia" w:eastAsia="宋体" w:cs="宋体"/>
          <w:color w:val="000000" w:themeColor="text1"/>
          <w:sz w:val="21"/>
          <w:szCs w:val="21"/>
          <w:lang w:val="en-US" w:eastAsia="zh-CN"/>
        </w:rPr>
        <w:t xml:space="preserve">4</w:t>
      </w:r>
      <w:r>
        <w:rPr>
          <w:rFonts w:hint="eastAsia" w:ascii="宋体" w:hAnsi="宋体" w:eastAsia="宋体" w:cs="宋体"/>
          <w:color w:val="000000" w:themeColor="text1"/>
          <w:sz w:val="21"/>
          <w:szCs w:val="21"/>
          <w:lang w:val="en-US" w:eastAsia="zh-CN"/>
        </w:rPr>
        <w:t xml:space="preserve">分；若配备一般，保证措施基本可行</w:t>
      </w:r>
      <w:r>
        <w:rPr>
          <w:rFonts w:hint="eastAsia" w:eastAsia="宋体" w:cs="宋体"/>
          <w:color w:val="000000" w:themeColor="text1"/>
          <w:sz w:val="21"/>
          <w:szCs w:val="21"/>
          <w:lang w:val="en-US" w:eastAsia="zh-CN"/>
        </w:rPr>
        <w:t xml:space="preserve">的</w:t>
      </w:r>
      <w:r>
        <w:rPr>
          <w:rFonts w:hint="eastAsia" w:ascii="宋体" w:hAnsi="宋体" w:eastAsia="宋体" w:cs="宋体"/>
          <w:color w:val="000000" w:themeColor="text1"/>
          <w:sz w:val="21"/>
          <w:szCs w:val="21"/>
          <w:lang w:val="en-US" w:eastAsia="zh-CN"/>
        </w:rPr>
        <w:t xml:space="preserve">得1分；无具体内容则不得分。</w:t>
      </w:r>
      <w:r>
        <w:rPr>
          <w:color w:val="000000" w:themeColor="text1"/>
        </w:rPr>
      </w:r>
      <w:r/>
    </w:p>
    <w:p>
      <w:pPr>
        <w:pStyle w:val="876"/>
        <w:ind w:firstLine="420"/>
        <w:keepLines w:val="0"/>
        <w:keepNext w:val="0"/>
        <w:pageBreakBefore w:val="0"/>
        <w:spacing w:line="440" w:lineRule="exact"/>
        <w:rPr>
          <w:rFonts w:hint="eastAsia" w:eastAsia="宋体" w:cs="宋体"/>
          <w:color w:val="000000" w:themeColor="text1"/>
          <w:sz w:val="21"/>
          <w:szCs w:val="21"/>
        </w:rPr>
      </w:pPr>
      <w:r>
        <w:rPr>
          <w:rFonts w:hint="eastAsia" w:eastAsia="宋体" w:cs="宋体"/>
          <w:color w:val="000000" w:themeColor="text1"/>
          <w:sz w:val="21"/>
          <w:szCs w:val="21"/>
          <w:lang w:val="en-US" w:eastAsia="zh-CN"/>
        </w:rPr>
        <w:t xml:space="preserve">7、突发事件的应急措施及纠纷处置措施方案（5分）</w:t>
      </w:r>
      <w:r>
        <w:rPr>
          <w:color w:val="000000" w:themeColor="text1"/>
        </w:rPr>
      </w:r>
      <w:r/>
    </w:p>
    <w:p>
      <w:pPr>
        <w:pStyle w:val="876"/>
        <w:ind w:firstLine="420"/>
        <w:keepLines w:val="0"/>
        <w:keepNext w:val="0"/>
        <w:pageBreakBefore w:val="0"/>
        <w:spacing w:line="440" w:lineRule="exact"/>
        <w:rPr>
          <w:rFonts w:hint="eastAsia" w:eastAsia="宋体" w:cs="宋体"/>
          <w:color w:val="000000" w:themeColor="text1"/>
          <w:sz w:val="21"/>
          <w:szCs w:val="21"/>
        </w:rPr>
      </w:pPr>
      <w:r>
        <w:rPr>
          <w:rFonts w:hint="eastAsia" w:eastAsia="宋体" w:cs="宋体"/>
          <w:color w:val="000000" w:themeColor="text1"/>
          <w:sz w:val="21"/>
          <w:szCs w:val="21"/>
          <w:lang w:val="en-US" w:eastAsia="zh-CN"/>
        </w:rPr>
        <w:t xml:space="preserve">针对投标单位制定的本项目应急措施及纠纷处置措施方案（包括施工应急预案、特殊事故（情况）应对措施、外部救援、险情控制等）进行综合评估。若内容详细、具有可行性且科学合理的得5分；若针对性较强、措施较好的得3分；若针对性一般但基本可行的得1分；无具体内容则不得分。</w:t>
      </w:r>
      <w:r>
        <w:rPr>
          <w:rFonts w:hint="eastAsia" w:ascii="宋体" w:hAnsi="宋体" w:eastAsia="宋体" w:cs="宋体"/>
          <w:color w:val="000000" w:themeColor="text1"/>
          <w:sz w:val="21"/>
          <w:szCs w:val="21"/>
          <w:lang w:val="en-US" w:eastAsia="zh-CN"/>
        </w:rPr>
        <w:t xml:space="preserve">    </w:t>
      </w:r>
      <w:r>
        <w:rPr>
          <w:color w:val="000000" w:themeColor="text1"/>
        </w:rPr>
      </w:r>
      <w:r/>
    </w:p>
    <w:p>
      <w:pPr>
        <w:pStyle w:val="876"/>
        <w:keepLines w:val="0"/>
        <w:keepNext w:val="0"/>
        <w:pageBreakBefore w:val="0"/>
        <w:spacing w:line="440" w:lineRule="exact"/>
        <w:widowControl w:val="off"/>
        <w:rPr>
          <w:rFonts w:hint="eastAsia" w:ascii="宋体" w:hAnsi="宋体" w:eastAsia="宋体" w:cs="宋体"/>
          <w:b/>
          <w:bCs w:val="0"/>
          <w:color w:val="000000" w:themeColor="text1"/>
          <w:sz w:val="21"/>
          <w:szCs w:val="21"/>
          <w:highlight w:val="none"/>
        </w:rPr>
        <w:outlineLvl w:val="9"/>
      </w:pPr>
      <w:r>
        <w:rPr>
          <w:rFonts w:hint="eastAsia" w:ascii="宋体" w:hAnsi="宋体" w:eastAsia="宋体" w:cs="宋体"/>
          <w:b/>
          <w:bCs w:val="0"/>
          <w:color w:val="000000" w:themeColor="text1"/>
          <w:sz w:val="21"/>
          <w:szCs w:val="21"/>
          <w:highlight w:val="none"/>
          <w:lang w:val="en-US" w:eastAsia="zh-CN"/>
        </w:rPr>
        <w:t xml:space="preserve">（四）企业综合实力（9分）</w:t>
      </w:r>
      <w:r>
        <w:rPr>
          <w:color w:val="000000" w:themeColor="text1"/>
        </w:rPr>
      </w:r>
      <w:r/>
    </w:p>
    <w:p>
      <w:pPr>
        <w:pStyle w:val="876"/>
        <w:ind w:firstLine="420"/>
        <w:keepLines w:val="0"/>
        <w:keepNext w:val="0"/>
        <w:pageBreakBefore w:val="0"/>
        <w:spacing w:line="440" w:lineRule="exact"/>
        <w:widowControl w:val="off"/>
        <w:rPr>
          <w:rFonts w:hint="eastAsia" w:ascii="宋体" w:hAnsi="宋体" w:eastAsia="宋体" w:cs="宋体"/>
          <w:b w:val="0"/>
          <w:bCs/>
          <w:color w:val="000000" w:themeColor="text1"/>
          <w:sz w:val="21"/>
          <w:szCs w:val="21"/>
        </w:rPr>
        <w:outlineLvl w:val="9"/>
      </w:pPr>
      <w:r>
        <w:rPr>
          <w:rFonts w:hint="eastAsia" w:ascii="宋体" w:hAnsi="宋体" w:eastAsia="宋体" w:cs="宋体"/>
          <w:b w:val="0"/>
          <w:bCs/>
          <w:color w:val="000000" w:themeColor="text1"/>
          <w:sz w:val="21"/>
          <w:szCs w:val="21"/>
          <w:lang w:val="en-US" w:eastAsia="zh-CN"/>
        </w:rPr>
        <w:t xml:space="preserve">1、类似业绩（9分）</w:t>
      </w:r>
      <w:r>
        <w:rPr>
          <w:color w:val="000000" w:themeColor="text1"/>
        </w:rPr>
      </w:r>
      <w:r/>
    </w:p>
    <w:p>
      <w:pPr>
        <w:pStyle w:val="937"/>
        <w:ind w:firstLine="420"/>
        <w:keepLines w:val="0"/>
        <w:keepNext w:val="0"/>
        <w:pageBreakBefore w:val="0"/>
        <w:spacing w:line="440" w:lineRule="exact"/>
        <w:widowControl/>
        <w:tabs>
          <w:tab w:val="left" w:pos="181" w:leader="none"/>
          <w:tab w:val="left" w:pos="1832" w:leader="none"/>
          <w:tab w:val="left" w:pos="3375"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themeColor="text1"/>
          <w:sz w:val="21"/>
          <w:szCs w:val="21"/>
        </w:rPr>
        <w:outlineLvl w:val="9"/>
      </w:pPr>
      <w:r>
        <w:rPr>
          <w:rFonts w:hint="eastAsia" w:ascii="宋体" w:hAnsi="宋体" w:eastAsia="宋体" w:cs="宋体"/>
          <w:b w:val="0"/>
          <w:bCs/>
          <w:color w:val="000000" w:themeColor="text1"/>
          <w:sz w:val="21"/>
          <w:szCs w:val="21"/>
          <w:lang w:val="en-US" w:eastAsia="zh-CN"/>
        </w:rPr>
        <w:t xml:space="preserve">投标单位自2022年1月1日起至今（</w:t>
      </w:r>
      <w:r>
        <w:rPr>
          <w:rFonts w:hint="eastAsia" w:ascii="宋体" w:hAnsi="宋体" w:eastAsia="宋体" w:cs="宋体"/>
          <w:b w:val="0"/>
          <w:bCs/>
          <w:color w:val="000000" w:themeColor="text1"/>
          <w:sz w:val="21"/>
          <w:szCs w:val="21"/>
          <w:lang w:val="en-US" w:eastAsia="zh-CN" w:bidi="ar-SA"/>
        </w:rPr>
        <w:t xml:space="preserve">以竣工验收证明时间为准</w:t>
      </w:r>
      <w:r>
        <w:rPr>
          <w:rFonts w:hint="eastAsia" w:ascii="宋体" w:hAnsi="宋体" w:eastAsia="宋体" w:cs="宋体"/>
          <w:b w:val="0"/>
          <w:bCs/>
          <w:color w:val="000000" w:themeColor="text1"/>
          <w:sz w:val="21"/>
          <w:szCs w:val="21"/>
          <w:lang w:val="en-US" w:eastAsia="zh-CN"/>
        </w:rPr>
        <w:t xml:space="preserve">）承接过类似项目业绩的，每提供一份业绩得3分，最高得9分。（投标文件中需提供完整的业绩合同及</w:t>
      </w:r>
      <w:r>
        <w:rPr>
          <w:rFonts w:hint="eastAsia" w:ascii="宋体" w:hAnsi="宋体" w:eastAsia="宋体" w:cs="宋体"/>
          <w:b w:val="0"/>
          <w:bCs/>
          <w:color w:val="000000" w:themeColor="text1"/>
          <w:sz w:val="21"/>
          <w:szCs w:val="21"/>
          <w:lang w:val="en-US" w:eastAsia="zh-CN" w:bidi="ar-SA"/>
        </w:rPr>
        <w:t xml:space="preserve">竣工验收证明资料复印件并加盖投标单位公章，缺失、不符或未提供的均不得分。）</w:t>
      </w:r>
      <w:r>
        <w:rPr>
          <w:color w:val="000000" w:themeColor="text1"/>
        </w:rPr>
      </w:r>
      <w:r/>
    </w:p>
    <w:p>
      <w:pPr>
        <w:pStyle w:val="876"/>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outlineLvl w:val="9"/>
      </w:pPr>
      <w:r>
        <w:rPr>
          <w:color w:val="000000" w:themeColor="text1"/>
        </w:rPr>
      </w:r>
      <w:bookmarkEnd w:id="49"/>
      <w:r>
        <w:rPr>
          <w:color w:val="000000" w:themeColor="text1"/>
        </w:rPr>
      </w:r>
      <w:bookmarkEnd w:id="50"/>
      <w:r>
        <w:rPr>
          <w:color w:val="000000" w:themeColor="text1"/>
        </w:rPr>
      </w:r>
      <w:bookmarkEnd w:id="51"/>
      <w:r>
        <w:rPr>
          <w:rFonts w:hint="eastAsia" w:ascii="宋体" w:hAnsi="宋体" w:eastAsia="宋体" w:cs="宋体"/>
          <w:bCs/>
          <w:color w:val="000000" w:themeColor="text1"/>
          <w:sz w:val="21"/>
          <w:szCs w:val="21"/>
          <w:lang w:val="en-US" w:eastAsia="zh-CN"/>
        </w:rPr>
        <w:t xml:space="preserve">   </w:t>
      </w:r>
      <w:r>
        <w:rPr>
          <w:color w:val="000000" w:themeColor="text1"/>
        </w:rPr>
      </w:r>
      <w:r/>
    </w:p>
    <w:p>
      <w:pPr>
        <w:pStyle w:val="876"/>
        <w:keepLines w:val="0"/>
        <w:keepNext w:val="0"/>
        <w:pageBreakBefore w:val="0"/>
        <w:spacing w:line="440" w:lineRule="exact"/>
        <w:widowControl w:val="off"/>
        <w:rPr>
          <w:rFonts w:hint="eastAsia" w:ascii="宋体" w:hAnsi="宋体" w:eastAsia="宋体" w:cs="宋体"/>
          <w:bCs/>
          <w:color w:val="000000" w:themeColor="text1"/>
          <w:sz w:val="21"/>
          <w:szCs w:val="21"/>
        </w:rPr>
        <w:outlineLvl w:val="9"/>
      </w:pPr>
      <w:r>
        <w:rPr>
          <w:rFonts w:hint="eastAsia" w:ascii="宋体" w:hAnsi="宋体" w:eastAsia="宋体" w:cs="宋体"/>
          <w:bCs/>
          <w:color w:val="000000" w:themeColor="text1"/>
          <w:sz w:val="21"/>
          <w:szCs w:val="21"/>
        </w:rPr>
      </w:r>
      <w:r>
        <w:rPr>
          <w:color w:val="000000" w:themeColor="text1"/>
        </w:rPr>
      </w:r>
      <w:r/>
    </w:p>
    <w:p>
      <w:pPr>
        <w:pStyle w:val="876"/>
        <w:ind w:firstLine="422"/>
        <w:keepLines w:val="0"/>
        <w:keepNext w:val="0"/>
        <w:pageBreakBefore w:val="0"/>
        <w:spacing w:line="440" w:lineRule="exact"/>
        <w:widowControl w:val="off"/>
        <w:rPr>
          <w:rFonts w:hint="eastAsia" w:ascii="宋体" w:hAnsi="宋体" w:eastAsia="宋体" w:cs="宋体"/>
          <w:b/>
          <w:bCs w:val="0"/>
          <w:color w:val="000000" w:themeColor="text1"/>
          <w:sz w:val="21"/>
          <w:szCs w:val="21"/>
        </w:rPr>
        <w:outlineLvl w:val="9"/>
      </w:pPr>
      <w:r>
        <w:rPr>
          <w:rFonts w:hint="eastAsia" w:ascii="宋体" w:hAnsi="宋体" w:eastAsia="宋体" w:cs="宋体"/>
          <w:b/>
          <w:bCs w:val="0"/>
          <w:color w:val="000000" w:themeColor="text1"/>
          <w:sz w:val="21"/>
          <w:szCs w:val="21"/>
        </w:rPr>
        <w:t xml:space="preserve">注：1、报价超过采购预算的将不进入综合评审程序，也不得标。</w:t>
      </w:r>
      <w:r>
        <w:rPr>
          <w:color w:val="000000" w:themeColor="text1"/>
        </w:rPr>
      </w:r>
      <w:r/>
    </w:p>
    <w:p>
      <w:pPr>
        <w:pStyle w:val="876"/>
        <w:ind w:firstLine="422"/>
        <w:keepLines w:val="0"/>
        <w:keepNext w:val="0"/>
        <w:pageBreakBefore w:val="0"/>
        <w:spacing w:line="440" w:lineRule="exact"/>
        <w:widowControl w:val="off"/>
        <w:rPr>
          <w:rFonts w:hint="eastAsia" w:ascii="宋体" w:hAnsi="宋体" w:eastAsia="宋体" w:cs="宋体"/>
          <w:b/>
          <w:bCs w:val="0"/>
          <w:color w:val="000000" w:themeColor="text1"/>
          <w:sz w:val="21"/>
          <w:szCs w:val="21"/>
        </w:rPr>
        <w:outlineLvl w:val="9"/>
      </w:pPr>
      <w:r>
        <w:rPr>
          <w:rFonts w:hint="eastAsia" w:ascii="宋体" w:hAnsi="宋体" w:eastAsia="宋体" w:cs="宋体"/>
          <w:b/>
          <w:bCs w:val="0"/>
          <w:color w:val="000000" w:themeColor="text1"/>
          <w:sz w:val="21"/>
          <w:szCs w:val="21"/>
        </w:rPr>
        <w:t xml:space="preserve">2、付款步骤、服务期限如有负偏离的不得中标。</w:t>
      </w:r>
      <w:r>
        <w:rPr>
          <w:color w:val="000000" w:themeColor="text1"/>
        </w:rPr>
      </w:r>
      <w:r/>
    </w:p>
    <w:p>
      <w:pPr>
        <w:pStyle w:val="876"/>
        <w:ind w:firstLine="422"/>
        <w:keepLines w:val="0"/>
        <w:keepNext w:val="0"/>
        <w:pageBreakBefore w:val="0"/>
        <w:spacing w:line="440" w:lineRule="exact"/>
        <w:widowControl w:val="off"/>
        <w:rPr>
          <w:rFonts w:hint="eastAsia" w:ascii="宋体" w:hAnsi="宋体" w:eastAsia="宋体" w:cs="宋体"/>
          <w:b/>
          <w:bCs w:val="0"/>
          <w:color w:val="000000" w:themeColor="text1"/>
          <w:sz w:val="21"/>
          <w:szCs w:val="21"/>
        </w:rPr>
        <w:outlineLvl w:val="9"/>
      </w:pPr>
      <w:r>
        <w:rPr>
          <w:rFonts w:hint="eastAsia" w:ascii="宋体" w:hAnsi="宋体" w:eastAsia="宋体" w:cs="宋体"/>
          <w:b/>
          <w:bCs w:val="0"/>
          <w:color w:val="000000" w:themeColor="text1"/>
          <w:sz w:val="21"/>
          <w:szCs w:val="21"/>
        </w:rPr>
        <w:t xml:space="preserve">3、针对评分标准中评分的每一条，投标人均应提供相关资料并作出相应说明供评委评判，不提供相关资料的视为不具备该项得分的条件。</w:t>
      </w:r>
      <w:r>
        <w:rPr>
          <w:color w:val="000000" w:themeColor="text1"/>
        </w:rPr>
      </w:r>
      <w:r/>
    </w:p>
    <w:p>
      <w:pPr>
        <w:pStyle w:val="876"/>
        <w:ind w:firstLine="422"/>
        <w:keepLines w:val="0"/>
        <w:keepNext w:val="0"/>
        <w:pageBreakBefore w:val="0"/>
        <w:spacing w:line="440" w:lineRule="exact"/>
        <w:widowControl w:val="off"/>
        <w:rPr>
          <w:rFonts w:hint="eastAsia" w:ascii="宋体" w:hAnsi="宋体" w:eastAsia="宋体" w:cs="宋体"/>
          <w:b/>
          <w:bCs w:val="0"/>
          <w:color w:val="000000" w:themeColor="text1"/>
          <w:sz w:val="21"/>
          <w:szCs w:val="21"/>
        </w:rPr>
        <w:outlineLvl w:val="9"/>
      </w:pPr>
      <w:r>
        <w:rPr>
          <w:rFonts w:hint="eastAsia" w:ascii="宋体" w:hAnsi="宋体" w:eastAsia="宋体" w:cs="宋体"/>
          <w:b/>
          <w:bCs w:val="0"/>
          <w:color w:val="000000" w:themeColor="text1"/>
          <w:sz w:val="21"/>
          <w:szCs w:val="21"/>
          <w:lang w:val="zh-CN"/>
        </w:rPr>
        <w:t xml:space="preserve">4、</w:t>
      </w:r>
      <w:r>
        <w:rPr>
          <w:rFonts w:hint="eastAsia" w:ascii="宋体" w:hAnsi="宋体" w:eastAsia="宋体" w:cs="宋体"/>
          <w:b/>
          <w:bCs w:val="0"/>
          <w:color w:val="000000" w:themeColor="text1"/>
          <w:sz w:val="21"/>
          <w:szCs w:val="21"/>
          <w:lang w:val="zh-CN" w:eastAsia="zh-CN"/>
        </w:rPr>
        <w:t xml:space="preserve">招标</w:t>
      </w:r>
      <w:r>
        <w:rPr>
          <w:rFonts w:hint="eastAsia" w:ascii="宋体" w:hAnsi="宋体" w:eastAsia="宋体" w:cs="宋体"/>
          <w:b/>
          <w:bCs w:val="0"/>
          <w:color w:val="000000" w:themeColor="text1"/>
          <w:sz w:val="21"/>
          <w:szCs w:val="21"/>
          <w:lang w:val="zh-CN"/>
        </w:rPr>
        <w:t xml:space="preserve">文件中要求的复印件可以用扫描件代替；</w:t>
      </w:r>
      <w:r>
        <w:rPr>
          <w:rFonts w:hint="eastAsia" w:ascii="宋体" w:hAnsi="宋体" w:eastAsia="宋体" w:cs="宋体"/>
          <w:b/>
          <w:bCs w:val="0"/>
          <w:color w:val="000000" w:themeColor="text1"/>
          <w:sz w:val="21"/>
          <w:szCs w:val="21"/>
          <w:lang w:val="zh-CN" w:eastAsia="zh-CN"/>
        </w:rPr>
        <w:t xml:space="preserve">招标</w:t>
      </w:r>
      <w:r>
        <w:rPr>
          <w:rFonts w:hint="eastAsia" w:ascii="宋体" w:hAnsi="宋体" w:eastAsia="宋体" w:cs="宋体"/>
          <w:b/>
          <w:bCs w:val="0"/>
          <w:color w:val="000000" w:themeColor="text1"/>
          <w:sz w:val="21"/>
          <w:szCs w:val="21"/>
          <w:lang w:val="zh-CN"/>
        </w:rPr>
        <w:t xml:space="preserve">文件中要求加盖</w:t>
      </w:r>
      <w:r>
        <w:rPr>
          <w:rFonts w:hint="eastAsia" w:ascii="宋体" w:hAnsi="宋体" w:eastAsia="宋体" w:cs="宋体"/>
          <w:b/>
          <w:bCs w:val="0"/>
          <w:color w:val="000000" w:themeColor="text1"/>
          <w:sz w:val="21"/>
          <w:szCs w:val="21"/>
          <w:lang w:val="zh-CN" w:eastAsia="zh-CN"/>
        </w:rPr>
        <w:t xml:space="preserve">投标</w:t>
      </w:r>
      <w:r>
        <w:rPr>
          <w:rFonts w:hint="eastAsia" w:ascii="宋体" w:hAnsi="宋体" w:eastAsia="宋体" w:cs="宋体"/>
          <w:b/>
          <w:bCs w:val="0"/>
          <w:color w:val="000000" w:themeColor="text1"/>
          <w:sz w:val="21"/>
          <w:szCs w:val="21"/>
          <w:lang w:val="zh-CN"/>
        </w:rPr>
        <w:t xml:space="preserve">单位公章的，可用电子签章代替。</w:t>
      </w:r>
      <w:r>
        <w:rPr>
          <w:color w:val="000000" w:themeColor="text1"/>
        </w:rPr>
      </w:r>
      <w:r/>
    </w:p>
    <w:p>
      <w:pPr>
        <w:pStyle w:val="876"/>
        <w:ind w:firstLine="422"/>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b/>
          <w:bCs w:val="0"/>
          <w:color w:val="000000" w:themeColor="text1"/>
          <w:sz w:val="21"/>
          <w:szCs w:val="21"/>
          <w:lang w:val="en-US" w:eastAsia="zh-CN"/>
        </w:rPr>
        <w:t xml:space="preserve">5、</w:t>
      </w:r>
      <w:r>
        <w:rPr>
          <w:rFonts w:hint="eastAsia" w:ascii="宋体" w:hAnsi="宋体" w:eastAsia="宋体" w:cs="宋体"/>
          <w:b/>
          <w:bCs w:val="0"/>
          <w:color w:val="000000" w:themeColor="text1"/>
          <w:sz w:val="21"/>
          <w:szCs w:val="21"/>
          <w:lang w:val="zh-CN" w:eastAsia="zh-CN"/>
        </w:rPr>
        <w:t xml:space="preserve">可以通过互联网或者相关信息系统查询的信息，各投标单位可以在投标文件中提供相关证明材料，也可以在投标文件中列明查询路径。</w:t>
      </w:r>
      <w:r>
        <w:rPr>
          <w:color w:val="000000" w:themeColor="text1"/>
        </w:rPr>
      </w:r>
      <w:r/>
    </w:p>
    <w:p>
      <w:pPr>
        <w:pStyle w:val="876"/>
        <w:jc w:val="right"/>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p>
      <w:pPr>
        <w:pStyle w:val="876"/>
        <w:jc w:val="right"/>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p>
      <w:pPr>
        <w:pStyle w:val="876"/>
        <w:jc w:val="right"/>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rPr>
          <w:color w:val="000000" w:themeColor="text1"/>
        </w:rPr>
      </w:r>
      <w:r/>
    </w:p>
    <w:p>
      <w:pPr>
        <w:pStyle w:val="876"/>
        <w:jc w:val="right"/>
        <w:keepLines w:val="0"/>
        <w:keepNext w:val="0"/>
        <w:pageBreakBefore w:val="0"/>
        <w:spacing w:line="440" w:lineRule="exact"/>
        <w:widowControl w:val="off"/>
        <w:rPr>
          <w:rFonts w:hint="eastAsia"/>
          <w:b/>
          <w:color w:val="000000" w:themeColor="text1"/>
          <w:sz w:val="21"/>
          <w:szCs w:val="21"/>
        </w:rPr>
        <w:outlineLvl w:val="9"/>
      </w:pPr>
      <w:r>
        <w:rPr>
          <w:rFonts w:hint="eastAsia" w:ascii="宋体" w:hAnsi="宋体" w:eastAsia="宋体" w:cs="宋体"/>
          <w:color w:val="000000" w:themeColor="text1"/>
          <w:sz w:val="21"/>
          <w:szCs w:val="21"/>
        </w:rPr>
        <w:t xml:space="preserve">   </w:t>
      </w:r>
      <w:r>
        <w:rPr>
          <w:rFonts w:hint="eastAsia" w:ascii="宋体" w:hAnsi="宋体" w:eastAsia="宋体" w:cs="宋体"/>
          <w:b/>
          <w:color w:val="000000" w:themeColor="text1"/>
          <w:sz w:val="21"/>
          <w:szCs w:val="21"/>
        </w:rPr>
        <w:t xml:space="preserve">（全文完）   </w:t>
      </w:r>
      <w:r>
        <w:rPr>
          <w:rFonts w:hint="eastAsia"/>
          <w:b/>
          <w:color w:val="000000" w:themeColor="text1"/>
          <w:sz w:val="21"/>
          <w:szCs w:val="21"/>
        </w:rPr>
        <w:t xml:space="preserve">                                                          </w:t>
      </w:r>
      <w:r>
        <w:rPr>
          <w:color w:val="000000" w:themeColor="text1"/>
        </w:rPr>
      </w:r>
      <w:r/>
    </w:p>
    <w:sectPr>
      <w:headerReference w:type="default" r:id="rId9"/>
      <w:footerReference w:type="default" r:id="rId10"/>
      <w:footnotePr/>
      <w:endnotePr/>
      <w:type w:val="nextPage"/>
      <w:pgSz w:w="11906" w:h="16838" w:orient="portrait"/>
      <w:pgMar w:top="720" w:right="720" w:bottom="720" w:left="720"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方正黑体简体">
    <w:panose1 w:val="020B0503020202020204"/>
  </w:font>
  <w:font w:name="Tahoma">
    <w:panose1 w:val="020B0604030504040204"/>
  </w:font>
  <w:font w:name="等线 Light">
    <w:panose1 w:val="02010600030101010101"/>
  </w:font>
  <w:font w:name="等线">
    <w:panose1 w:val="02010600030101010101"/>
  </w:font>
  <w:font w:name="Trebuchet MS">
    <w:panose1 w:val="020B0603020202020204"/>
  </w:font>
  <w:font w:name="Courier New">
    <w:panose1 w:val="02070309020205020404"/>
  </w:font>
  <w:font w:name="Heiti SC Light">
    <w:panose1 w:val="020B0503020202020204"/>
  </w:font>
  <w:font w:name="楷体_GB2312">
    <w:panose1 w:val="02010609060101010101"/>
  </w:font>
  <w:font w:name="Cambria">
    <w:panose1 w:val="0204050305040603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73</w:t>
    </w:r>
    <w:r>
      <w:fldChar w:fldCharType="end"/>
    </w:r>
    <w:r>
      <w:rPr>
        <w:rStyle w:val="948"/>
      </w:rPr>
    </w:r>
    <w:r/>
  </w:p>
  <w:p>
    <w:pPr>
      <w:pStyle w:val="9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right="0"/>
      <w:jc w:val="both"/>
      <w:keepLines w:val="0"/>
      <w:keepNext w:val="0"/>
      <w:pageBreakBefore w:val="0"/>
      <w:widowControl w:val="off"/>
      <w:tabs>
        <w:tab w:val="center" w:pos="4153" w:leader="none"/>
        <w:tab w:val="right" w:pos="8640" w:leader="none"/>
      </w:tabs>
      <w:rPr>
        <w:rFonts w:hint="eastAsia"/>
        <w:lang w:eastAsia="zh-CN"/>
      </w:rPr>
      <w:outlineLvl w:val="9"/>
    </w:pPr>
    <w:r>
      <w:rPr>
        <w:rFonts w:hint="eastAsia" w:cs="宋体"/>
        <w:lang w:eastAsia="zh-CN"/>
      </w:rPr>
      <w:t xml:space="preserve">江苏苏州东石建设项目咨询服务有限公司</w:t>
    </w:r>
    <w:r>
      <w:t xml:space="preserve">                                              </w:t>
    </w:r>
    <w:r>
      <w:rPr>
        <w:rFonts w:hint="eastAsia"/>
        <w:lang w:val="en-US" w:eastAsia="zh-CN"/>
      </w:rPr>
      <w:t xml:space="preserve"> </w:t>
    </w:r>
    <w:r>
      <w:t xml:space="preserve">      </w:t>
    </w:r>
    <w:r>
      <w:rPr>
        <w:rFonts w:hint="eastAsia" w:ascii="宋体" w:hAnsi="宋体" w:cs="宋体"/>
        <w:color w:val="000000"/>
        <w:lang w:eastAsia="zh-CN"/>
      </w:rPr>
      <w:t xml:space="preserve">JSZC-320509-DSZX-G2025-0001</w:t>
    </w: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6"/>
        <w:ind w:left="420" w:hanging="420"/>
        <w:tabs>
          <w:tab w:val="num" w:pos="420" w:leader="none"/>
        </w:tabs>
      </w:pPr>
      <w:rPr>
        <w:rFonts w:hint="eastAsia"/>
      </w:rPr>
    </w:lvl>
    <w:lvl w:ilvl="1">
      <w:start w:val="1"/>
      <w:numFmt w:val="lowerLetter"/>
      <w:isLgl w:val="false"/>
      <w:suff w:val="tab"/>
      <w:lvlText w:val="%2)"/>
      <w:lvlJc w:val="left"/>
      <w:pPr>
        <w:pStyle w:val="876"/>
        <w:ind w:left="840" w:hanging="420"/>
        <w:tabs>
          <w:tab w:val="num" w:pos="840" w:leader="none"/>
        </w:tabs>
      </w:pPr>
    </w:lvl>
    <w:lvl w:ilvl="2">
      <w:start w:val="1"/>
      <w:numFmt w:val="lowerRoman"/>
      <w:isLgl w:val="false"/>
      <w:suff w:val="tab"/>
      <w:lvlText w:val="%3."/>
      <w:lvlJc w:val="right"/>
      <w:pPr>
        <w:pStyle w:val="876"/>
        <w:ind w:left="1260" w:hanging="420"/>
        <w:tabs>
          <w:tab w:val="num" w:pos="1260" w:leader="none"/>
        </w:tabs>
      </w:pPr>
    </w:lvl>
    <w:lvl w:ilvl="3">
      <w:start w:val="1"/>
      <w:numFmt w:val="decimal"/>
      <w:isLgl w:val="false"/>
      <w:suff w:val="tab"/>
      <w:lvlText w:val="%4."/>
      <w:lvlJc w:val="left"/>
      <w:pPr>
        <w:pStyle w:val="876"/>
        <w:ind w:left="1680" w:hanging="420"/>
        <w:tabs>
          <w:tab w:val="num" w:pos="1680" w:leader="none"/>
        </w:tabs>
      </w:pPr>
    </w:lvl>
    <w:lvl w:ilvl="4">
      <w:start w:val="1"/>
      <w:numFmt w:val="lowerLetter"/>
      <w:isLgl w:val="false"/>
      <w:suff w:val="tab"/>
      <w:lvlText w:val="%5)"/>
      <w:lvlJc w:val="left"/>
      <w:pPr>
        <w:pStyle w:val="876"/>
        <w:ind w:left="2100" w:hanging="420"/>
        <w:tabs>
          <w:tab w:val="num" w:pos="2100" w:leader="none"/>
        </w:tabs>
      </w:pPr>
    </w:lvl>
    <w:lvl w:ilvl="5">
      <w:start w:val="1"/>
      <w:numFmt w:val="lowerRoman"/>
      <w:isLgl w:val="false"/>
      <w:suff w:val="tab"/>
      <w:lvlText w:val="%6."/>
      <w:lvlJc w:val="right"/>
      <w:pPr>
        <w:pStyle w:val="876"/>
        <w:ind w:left="2520" w:hanging="420"/>
        <w:tabs>
          <w:tab w:val="num" w:pos="2520" w:leader="none"/>
        </w:tabs>
      </w:pPr>
    </w:lvl>
    <w:lvl w:ilvl="6">
      <w:start w:val="1"/>
      <w:numFmt w:val="decimal"/>
      <w:isLgl w:val="false"/>
      <w:suff w:val="tab"/>
      <w:lvlText w:val="%7."/>
      <w:lvlJc w:val="left"/>
      <w:pPr>
        <w:pStyle w:val="876"/>
        <w:ind w:left="2940" w:hanging="420"/>
        <w:tabs>
          <w:tab w:val="num" w:pos="2940" w:leader="none"/>
        </w:tabs>
      </w:pPr>
    </w:lvl>
    <w:lvl w:ilvl="7">
      <w:start w:val="1"/>
      <w:numFmt w:val="lowerLetter"/>
      <w:isLgl w:val="false"/>
      <w:suff w:val="tab"/>
      <w:lvlText w:val="%8)"/>
      <w:lvlJc w:val="left"/>
      <w:pPr>
        <w:pStyle w:val="876"/>
        <w:ind w:left="3360" w:hanging="420"/>
        <w:tabs>
          <w:tab w:val="num" w:pos="3360" w:leader="none"/>
        </w:tabs>
      </w:pPr>
    </w:lvl>
    <w:lvl w:ilvl="8">
      <w:start w:val="1"/>
      <w:numFmt w:val="lowerRoman"/>
      <w:isLgl w:val="false"/>
      <w:suff w:val="tab"/>
      <w:lvlText w:val="%9."/>
      <w:lvlJc w:val="right"/>
      <w:pPr>
        <w:pStyle w:val="876"/>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876"/>
        <w:ind w:left="420" w:hanging="420"/>
        <w:tabs>
          <w:tab w:val="num" w:pos="420" w:leader="none"/>
        </w:tabs>
      </w:pPr>
      <w:rPr>
        <w:rFonts w:hint="eastAsia"/>
      </w:rPr>
    </w:lvl>
    <w:lvl w:ilvl="1">
      <w:start w:val="1"/>
      <w:numFmt w:val="lowerLetter"/>
      <w:isLgl w:val="false"/>
      <w:suff w:val="tab"/>
      <w:lvlText w:val="%2)"/>
      <w:lvlJc w:val="left"/>
      <w:pPr>
        <w:pStyle w:val="876"/>
        <w:ind w:left="840" w:hanging="420"/>
        <w:tabs>
          <w:tab w:val="num" w:pos="840" w:leader="none"/>
        </w:tabs>
      </w:pPr>
    </w:lvl>
    <w:lvl w:ilvl="2">
      <w:start w:val="1"/>
      <w:numFmt w:val="lowerRoman"/>
      <w:isLgl w:val="false"/>
      <w:suff w:val="tab"/>
      <w:lvlText w:val="%3."/>
      <w:lvlJc w:val="right"/>
      <w:pPr>
        <w:pStyle w:val="876"/>
        <w:ind w:left="1260" w:hanging="420"/>
        <w:tabs>
          <w:tab w:val="num" w:pos="1260" w:leader="none"/>
        </w:tabs>
      </w:pPr>
    </w:lvl>
    <w:lvl w:ilvl="3">
      <w:start w:val="1"/>
      <w:numFmt w:val="decimal"/>
      <w:isLgl w:val="false"/>
      <w:suff w:val="tab"/>
      <w:lvlText w:val="%4."/>
      <w:lvlJc w:val="left"/>
      <w:pPr>
        <w:pStyle w:val="876"/>
        <w:ind w:left="1680" w:hanging="420"/>
        <w:tabs>
          <w:tab w:val="num" w:pos="1680" w:leader="none"/>
        </w:tabs>
      </w:pPr>
    </w:lvl>
    <w:lvl w:ilvl="4">
      <w:start w:val="1"/>
      <w:numFmt w:val="lowerLetter"/>
      <w:isLgl w:val="false"/>
      <w:suff w:val="tab"/>
      <w:lvlText w:val="%5)"/>
      <w:lvlJc w:val="left"/>
      <w:pPr>
        <w:pStyle w:val="876"/>
        <w:ind w:left="2100" w:hanging="420"/>
        <w:tabs>
          <w:tab w:val="num" w:pos="2100" w:leader="none"/>
        </w:tabs>
      </w:pPr>
    </w:lvl>
    <w:lvl w:ilvl="5">
      <w:start w:val="1"/>
      <w:numFmt w:val="lowerRoman"/>
      <w:isLgl w:val="false"/>
      <w:suff w:val="tab"/>
      <w:lvlText w:val="%6."/>
      <w:lvlJc w:val="right"/>
      <w:pPr>
        <w:pStyle w:val="876"/>
        <w:ind w:left="2520" w:hanging="420"/>
        <w:tabs>
          <w:tab w:val="num" w:pos="2520" w:leader="none"/>
        </w:tabs>
      </w:pPr>
    </w:lvl>
    <w:lvl w:ilvl="6">
      <w:start w:val="1"/>
      <w:numFmt w:val="decimal"/>
      <w:isLgl w:val="false"/>
      <w:suff w:val="tab"/>
      <w:lvlText w:val="%7."/>
      <w:lvlJc w:val="left"/>
      <w:pPr>
        <w:pStyle w:val="876"/>
        <w:ind w:left="2940" w:hanging="420"/>
        <w:tabs>
          <w:tab w:val="num" w:pos="2940" w:leader="none"/>
        </w:tabs>
      </w:pPr>
    </w:lvl>
    <w:lvl w:ilvl="7">
      <w:start w:val="1"/>
      <w:numFmt w:val="lowerLetter"/>
      <w:isLgl w:val="false"/>
      <w:suff w:val="tab"/>
      <w:lvlText w:val="%8)"/>
      <w:lvlJc w:val="left"/>
      <w:pPr>
        <w:pStyle w:val="876"/>
        <w:ind w:left="3360" w:hanging="420"/>
        <w:tabs>
          <w:tab w:val="num" w:pos="3360" w:leader="none"/>
        </w:tabs>
      </w:pPr>
    </w:lvl>
    <w:lvl w:ilvl="8">
      <w:start w:val="1"/>
      <w:numFmt w:val="lowerRoman"/>
      <w:isLgl w:val="false"/>
      <w:suff w:val="tab"/>
      <w:lvlText w:val="%9."/>
      <w:lvlJc w:val="right"/>
      <w:pPr>
        <w:pStyle w:val="876"/>
        <w:ind w:left="3780" w:hanging="420"/>
        <w:tabs>
          <w:tab w:val="num" w:pos="3780" w:leader="none"/>
        </w:tabs>
      </w:pPr>
    </w:lvl>
  </w:abstractNum>
  <w:abstractNum w:abstractNumId="2">
    <w:multiLevelType w:val="hybridMultilevel"/>
    <w:lvl w:ilvl="0">
      <w:start w:val="1"/>
      <w:numFmt w:val="japaneseCounting"/>
      <w:isLgl w:val="false"/>
      <w:suff w:val="tab"/>
      <w:lvlText w:val="%1、"/>
      <w:lvlJc w:val="left"/>
      <w:pPr>
        <w:pStyle w:val="876"/>
        <w:ind w:left="600" w:hanging="420"/>
        <w:tabs>
          <w:tab w:val="num" w:pos="600" w:leader="none"/>
        </w:tabs>
      </w:pPr>
      <w:rPr>
        <w:rFonts w:hint="eastAsia"/>
      </w:rPr>
    </w:lvl>
    <w:lvl w:ilvl="1">
      <w:start w:val="1"/>
      <w:numFmt w:val="decimal"/>
      <w:isLgl w:val="false"/>
      <w:suff w:val="tab"/>
      <w:lvlText w:val="%2．"/>
      <w:lvlJc w:val="left"/>
      <w:pPr>
        <w:pStyle w:val="876"/>
        <w:ind w:left="780" w:hanging="360"/>
        <w:tabs>
          <w:tab w:val="num" w:pos="780" w:leader="none"/>
        </w:tabs>
      </w:pPr>
      <w:rPr>
        <w:rFonts w:hint="eastAsia"/>
      </w:rPr>
    </w:lvl>
    <w:lvl w:ilvl="2">
      <w:start w:val="1"/>
      <w:numFmt w:val="decimal"/>
      <w:isLgl w:val="false"/>
      <w:suff w:val="tab"/>
      <w:lvlText w:val="%3、"/>
      <w:lvlJc w:val="left"/>
      <w:pPr>
        <w:pStyle w:val="876"/>
        <w:ind w:left="1200" w:hanging="360"/>
        <w:tabs>
          <w:tab w:val="num" w:pos="1200" w:leader="none"/>
        </w:tabs>
      </w:pPr>
    </w:lvl>
    <w:lvl w:ilvl="3">
      <w:start w:val="1"/>
      <w:numFmt w:val="decimal"/>
      <w:isLgl w:val="false"/>
      <w:suff w:val="tab"/>
      <w:lvlText w:val="%4."/>
      <w:lvlJc w:val="left"/>
      <w:pPr>
        <w:pStyle w:val="876"/>
        <w:ind w:left="1680" w:hanging="420"/>
        <w:tabs>
          <w:tab w:val="num" w:pos="1680" w:leader="none"/>
        </w:tabs>
      </w:pPr>
    </w:lvl>
    <w:lvl w:ilvl="4">
      <w:start w:val="1"/>
      <w:numFmt w:val="lowerLetter"/>
      <w:isLgl w:val="false"/>
      <w:suff w:val="tab"/>
      <w:lvlText w:val="%5)"/>
      <w:lvlJc w:val="left"/>
      <w:pPr>
        <w:pStyle w:val="876"/>
        <w:ind w:left="2100" w:hanging="420"/>
        <w:tabs>
          <w:tab w:val="num" w:pos="2100" w:leader="none"/>
        </w:tabs>
      </w:pPr>
    </w:lvl>
    <w:lvl w:ilvl="5">
      <w:start w:val="1"/>
      <w:numFmt w:val="lowerRoman"/>
      <w:isLgl w:val="false"/>
      <w:suff w:val="tab"/>
      <w:lvlText w:val="%6."/>
      <w:lvlJc w:val="right"/>
      <w:pPr>
        <w:pStyle w:val="876"/>
        <w:ind w:left="2520" w:hanging="420"/>
        <w:tabs>
          <w:tab w:val="num" w:pos="2520" w:leader="none"/>
        </w:tabs>
      </w:pPr>
    </w:lvl>
    <w:lvl w:ilvl="6">
      <w:start w:val="1"/>
      <w:numFmt w:val="decimal"/>
      <w:isLgl w:val="false"/>
      <w:suff w:val="tab"/>
      <w:lvlText w:val="%7."/>
      <w:lvlJc w:val="left"/>
      <w:pPr>
        <w:pStyle w:val="876"/>
        <w:ind w:left="2940" w:hanging="420"/>
        <w:tabs>
          <w:tab w:val="num" w:pos="2940" w:leader="none"/>
        </w:tabs>
      </w:pPr>
    </w:lvl>
    <w:lvl w:ilvl="7">
      <w:start w:val="1"/>
      <w:numFmt w:val="lowerLetter"/>
      <w:isLgl w:val="false"/>
      <w:suff w:val="tab"/>
      <w:lvlText w:val="%8)"/>
      <w:lvlJc w:val="left"/>
      <w:pPr>
        <w:pStyle w:val="876"/>
        <w:ind w:left="3360" w:hanging="420"/>
        <w:tabs>
          <w:tab w:val="num" w:pos="3360" w:leader="none"/>
        </w:tabs>
      </w:pPr>
    </w:lvl>
    <w:lvl w:ilvl="8">
      <w:start w:val="1"/>
      <w:numFmt w:val="lowerRoman"/>
      <w:isLgl w:val="false"/>
      <w:suff w:val="tab"/>
      <w:lvlText w:val="%9."/>
      <w:lvlJc w:val="right"/>
      <w:pPr>
        <w:pStyle w:val="876"/>
        <w:ind w:left="3780" w:hanging="420"/>
        <w:tabs>
          <w:tab w:val="num" w:pos="3780" w:leader="none"/>
        </w:tabs>
      </w:pPr>
    </w:lvl>
  </w:abstractNum>
  <w:abstractNum w:abstractNumId="3">
    <w:multiLevelType w:val="hybridMultilevel"/>
    <w:lvl w:ilvl="0">
      <w:start w:val="1"/>
      <w:numFmt w:val="decimal"/>
      <w:isLgl w:val="false"/>
      <w:suff w:val="tab"/>
      <w:lvlText w:val="%1."/>
      <w:lvlJc w:val="left"/>
      <w:pPr>
        <w:pStyle w:val="876"/>
        <w:ind w:left="425" w:hanging="425"/>
        <w:tabs>
          <w:tab w:val="num" w:pos="425" w:leader="none"/>
        </w:tabs>
      </w:pPr>
      <w:rPr>
        <w:rFonts w:hint="eastAsia" w:ascii="宋体" w:hAnsi="宋体" w:eastAsia="宋体"/>
        <w:b/>
        <w:bCs/>
      </w:rPr>
    </w:lvl>
    <w:lvl w:ilvl="1">
      <w:start w:val="1"/>
      <w:numFmt w:val="decimal"/>
      <w:isLgl w:val="false"/>
      <w:suff w:val="tab"/>
      <w:lvlText w:val="%1.%2"/>
      <w:lvlJc w:val="left"/>
      <w:pPr>
        <w:pStyle w:val="876"/>
        <w:ind w:left="567" w:hanging="567"/>
        <w:tabs>
          <w:tab w:val="num" w:pos="567" w:leader="none"/>
        </w:tabs>
      </w:pPr>
      <w:rPr>
        <w:rFonts w:hint="eastAsia"/>
        <w:b w:val="0"/>
        <w:bCs w:val="0"/>
      </w:rPr>
    </w:lvl>
    <w:lvl w:ilvl="2">
      <w:start w:val="1"/>
      <w:numFmt w:val="decimal"/>
      <w:isLgl w:val="false"/>
      <w:suff w:val="tab"/>
      <w:lvlText w:val="%1.%2.%3."/>
      <w:lvlJc w:val="left"/>
      <w:pPr>
        <w:pStyle w:val="876"/>
        <w:ind w:left="709" w:hanging="709"/>
        <w:tabs>
          <w:tab w:val="num" w:pos="709" w:leader="none"/>
        </w:tabs>
      </w:pPr>
      <w:rPr>
        <w:rFonts w:hint="eastAsia"/>
      </w:rPr>
    </w:lvl>
    <w:lvl w:ilvl="3">
      <w:start w:val="1"/>
      <w:numFmt w:val="decimal"/>
      <w:isLgl w:val="false"/>
      <w:suff w:val="tab"/>
      <w:lvlText w:val="%1.%2.%3.%4."/>
      <w:lvlJc w:val="left"/>
      <w:pPr>
        <w:pStyle w:val="876"/>
        <w:ind w:left="851" w:hanging="851"/>
        <w:tabs>
          <w:tab w:val="num" w:pos="851" w:leader="none"/>
        </w:tabs>
      </w:pPr>
      <w:rPr>
        <w:rFonts w:hint="eastAsia"/>
      </w:rPr>
    </w:lvl>
    <w:lvl w:ilvl="4">
      <w:start w:val="1"/>
      <w:numFmt w:val="decimal"/>
      <w:isLgl w:val="false"/>
      <w:suff w:val="tab"/>
      <w:lvlText w:val="%1.%2.%3.%4.%5."/>
      <w:lvlJc w:val="left"/>
      <w:pPr>
        <w:pStyle w:val="876"/>
        <w:ind w:left="992" w:hanging="992"/>
        <w:tabs>
          <w:tab w:val="num" w:pos="992" w:leader="none"/>
        </w:tabs>
      </w:pPr>
      <w:rPr>
        <w:rFonts w:hint="eastAsia"/>
      </w:rPr>
    </w:lvl>
    <w:lvl w:ilvl="5">
      <w:start w:val="1"/>
      <w:numFmt w:val="decimal"/>
      <w:isLgl w:val="false"/>
      <w:suff w:val="tab"/>
      <w:lvlText w:val="%1.%2.%3.%4.%5.%6."/>
      <w:lvlJc w:val="left"/>
      <w:pPr>
        <w:pStyle w:val="876"/>
        <w:ind w:left="1134" w:hanging="1134"/>
        <w:tabs>
          <w:tab w:val="num" w:pos="1134" w:leader="none"/>
        </w:tabs>
      </w:pPr>
      <w:rPr>
        <w:rFonts w:hint="eastAsia"/>
      </w:rPr>
    </w:lvl>
    <w:lvl w:ilvl="6">
      <w:start w:val="1"/>
      <w:numFmt w:val="decimal"/>
      <w:isLgl w:val="false"/>
      <w:suff w:val="tab"/>
      <w:lvlText w:val="%1.%2.%3.%4.%5.%6.%7."/>
      <w:lvlJc w:val="left"/>
      <w:pPr>
        <w:pStyle w:val="876"/>
        <w:ind w:left="1276" w:hanging="1276"/>
        <w:tabs>
          <w:tab w:val="num" w:pos="1276" w:leader="none"/>
        </w:tabs>
      </w:pPr>
      <w:rPr>
        <w:rFonts w:hint="eastAsia"/>
      </w:rPr>
    </w:lvl>
    <w:lvl w:ilvl="7">
      <w:start w:val="1"/>
      <w:numFmt w:val="decimal"/>
      <w:isLgl w:val="false"/>
      <w:suff w:val="tab"/>
      <w:lvlText w:val="%1.%2.%3.%4.%5.%6.%7.%8."/>
      <w:lvlJc w:val="left"/>
      <w:pPr>
        <w:pStyle w:val="876"/>
        <w:ind w:left="1418" w:hanging="1418"/>
        <w:tabs>
          <w:tab w:val="num" w:pos="1418" w:leader="none"/>
        </w:tabs>
      </w:pPr>
      <w:rPr>
        <w:rFonts w:hint="eastAsia"/>
      </w:rPr>
    </w:lvl>
    <w:lvl w:ilvl="8">
      <w:start w:val="1"/>
      <w:numFmt w:val="decimal"/>
      <w:isLgl w:val="false"/>
      <w:suff w:val="tab"/>
      <w:lvlText w:val="%1.%2.%3.%4.%5.%6.%7.%8.%9."/>
      <w:lvlJc w:val="left"/>
      <w:pPr>
        <w:pStyle w:val="876"/>
        <w:ind w:left="1559" w:hanging="1559"/>
        <w:tabs>
          <w:tab w:val="num" w:pos="1559" w:leader="none"/>
        </w:tabs>
      </w:pPr>
      <w:rPr>
        <w:rFonts w:hint="eastAsia"/>
      </w:rPr>
    </w:lvl>
  </w:abstractNum>
  <w:abstractNum w:abstractNumId="4">
    <w:multiLevelType w:val="hybridMultilevel"/>
    <w:lvl w:ilvl="0">
      <w:start w:val="1"/>
      <w:numFmt w:val="decimal"/>
      <w:pStyle w:val="1083"/>
      <w:isLgl w:val="false"/>
      <w:suff w:val="tab"/>
      <w:lvlText w:val="%1)"/>
      <w:lvlJc w:val="left"/>
      <w:pPr>
        <w:pStyle w:val="876"/>
        <w:ind w:left="420" w:hanging="420"/>
        <w:tabs>
          <w:tab w:val="num" w:pos="420" w:leader="none"/>
        </w:tabs>
      </w:pPr>
    </w:lvl>
    <w:lvl w:ilvl="1">
      <w:start w:val="1"/>
      <w:numFmt w:val="lowerLetter"/>
      <w:isLgl w:val="false"/>
      <w:suff w:val="tab"/>
      <w:lvlText w:val="%2)"/>
      <w:lvlJc w:val="left"/>
      <w:pPr>
        <w:pStyle w:val="876"/>
        <w:ind w:left="840" w:hanging="420"/>
        <w:tabs>
          <w:tab w:val="num" w:pos="840" w:leader="none"/>
        </w:tabs>
      </w:pPr>
    </w:lvl>
    <w:lvl w:ilvl="2">
      <w:start w:val="1"/>
      <w:numFmt w:val="lowerRoman"/>
      <w:isLgl w:val="false"/>
      <w:suff w:val="tab"/>
      <w:lvlText w:val="%3."/>
      <w:lvlJc w:val="right"/>
      <w:pPr>
        <w:pStyle w:val="876"/>
        <w:ind w:left="1260" w:hanging="420"/>
        <w:tabs>
          <w:tab w:val="num" w:pos="1260" w:leader="none"/>
        </w:tabs>
      </w:pPr>
    </w:lvl>
    <w:lvl w:ilvl="3">
      <w:start w:val="1"/>
      <w:numFmt w:val="decimal"/>
      <w:isLgl w:val="false"/>
      <w:suff w:val="tab"/>
      <w:lvlText w:val="%4."/>
      <w:lvlJc w:val="left"/>
      <w:pPr>
        <w:pStyle w:val="876"/>
        <w:ind w:left="1680" w:hanging="420"/>
        <w:tabs>
          <w:tab w:val="num" w:pos="1680" w:leader="none"/>
        </w:tabs>
      </w:pPr>
    </w:lvl>
    <w:lvl w:ilvl="4">
      <w:start w:val="1"/>
      <w:numFmt w:val="lowerLetter"/>
      <w:isLgl w:val="false"/>
      <w:suff w:val="tab"/>
      <w:lvlText w:val="%5)"/>
      <w:lvlJc w:val="left"/>
      <w:pPr>
        <w:pStyle w:val="876"/>
        <w:ind w:left="2100" w:hanging="420"/>
        <w:tabs>
          <w:tab w:val="num" w:pos="2100" w:leader="none"/>
        </w:tabs>
      </w:pPr>
    </w:lvl>
    <w:lvl w:ilvl="5">
      <w:start w:val="1"/>
      <w:numFmt w:val="lowerRoman"/>
      <w:isLgl w:val="false"/>
      <w:suff w:val="tab"/>
      <w:lvlText w:val="%6."/>
      <w:lvlJc w:val="right"/>
      <w:pPr>
        <w:pStyle w:val="876"/>
        <w:ind w:left="2520" w:hanging="420"/>
        <w:tabs>
          <w:tab w:val="num" w:pos="2520" w:leader="none"/>
        </w:tabs>
      </w:pPr>
    </w:lvl>
    <w:lvl w:ilvl="6">
      <w:start w:val="1"/>
      <w:numFmt w:val="decimal"/>
      <w:isLgl w:val="false"/>
      <w:suff w:val="tab"/>
      <w:lvlText w:val="%7."/>
      <w:lvlJc w:val="left"/>
      <w:pPr>
        <w:pStyle w:val="876"/>
        <w:ind w:left="2940" w:hanging="420"/>
        <w:tabs>
          <w:tab w:val="num" w:pos="2940" w:leader="none"/>
        </w:tabs>
      </w:pPr>
    </w:lvl>
    <w:lvl w:ilvl="7">
      <w:start w:val="1"/>
      <w:numFmt w:val="lowerLetter"/>
      <w:isLgl w:val="false"/>
      <w:suff w:val="tab"/>
      <w:lvlText w:val="%8)"/>
      <w:lvlJc w:val="left"/>
      <w:pPr>
        <w:pStyle w:val="876"/>
        <w:ind w:left="3360" w:hanging="420"/>
        <w:tabs>
          <w:tab w:val="num" w:pos="3360" w:leader="none"/>
        </w:tabs>
      </w:pPr>
    </w:lvl>
    <w:lvl w:ilvl="8">
      <w:start w:val="1"/>
      <w:numFmt w:val="lowerRoman"/>
      <w:isLgl w:val="false"/>
      <w:suff w:val="tab"/>
      <w:lvlText w:val="%9."/>
      <w:lvlJc w:val="right"/>
      <w:pPr>
        <w:pStyle w:val="876"/>
        <w:ind w:left="3780" w:hanging="420"/>
        <w:tabs>
          <w:tab w:val="num" w:pos="3780" w:leader="none"/>
        </w:tabs>
      </w:pPr>
    </w:lvl>
  </w:abstractNum>
  <w:abstractNum w:abstractNumId="5">
    <w:multiLevelType w:val="hybridMultilevel"/>
    <w:lvl w:ilvl="0">
      <w:start w:val="1"/>
      <w:numFmt w:val="japaneseCounting"/>
      <w:isLgl w:val="false"/>
      <w:suff w:val="tab"/>
      <w:lvlText w:val="%1、"/>
      <w:lvlJc w:val="left"/>
      <w:pPr>
        <w:pStyle w:val="876"/>
        <w:ind w:left="420" w:hanging="420"/>
        <w:tabs>
          <w:tab w:val="num" w:pos="420" w:leader="none"/>
        </w:tabs>
      </w:pPr>
      <w:rPr>
        <w:rFonts w:hint="eastAsia"/>
        <w:b/>
      </w:rPr>
    </w:lvl>
    <w:lvl w:ilvl="1">
      <w:start w:val="1"/>
      <w:numFmt w:val="bullet"/>
      <w:isLgl w:val="false"/>
      <w:suff w:val="tab"/>
      <w:lvlText w:val=""/>
      <w:lvlJc w:val="left"/>
      <w:pPr>
        <w:pStyle w:val="876"/>
        <w:ind w:left="840" w:hanging="420"/>
        <w:tabs>
          <w:tab w:val="num" w:pos="840" w:leader="none"/>
        </w:tabs>
      </w:pPr>
      <w:rPr>
        <w:rFonts w:ascii="Wingdings" w:hAnsi="Wingdings" w:cs="Wingdings"/>
      </w:rPr>
    </w:lvl>
    <w:lvl w:ilvl="2">
      <w:start w:val="1"/>
      <w:numFmt w:val="lowerRoman"/>
      <w:isLgl w:val="false"/>
      <w:suff w:val="tab"/>
      <w:lvlText w:val="%3."/>
      <w:lvlJc w:val="right"/>
      <w:pPr>
        <w:pStyle w:val="876"/>
        <w:ind w:left="1260" w:hanging="420"/>
        <w:tabs>
          <w:tab w:val="num" w:pos="1260" w:leader="none"/>
        </w:tabs>
      </w:pPr>
    </w:lvl>
    <w:lvl w:ilvl="3">
      <w:start w:val="1"/>
      <w:numFmt w:val="decimal"/>
      <w:isLgl w:val="false"/>
      <w:suff w:val="tab"/>
      <w:lvlText w:val="%4."/>
      <w:lvlJc w:val="left"/>
      <w:pPr>
        <w:pStyle w:val="876"/>
        <w:ind w:left="1680" w:hanging="420"/>
        <w:tabs>
          <w:tab w:val="num" w:pos="1680" w:leader="none"/>
        </w:tabs>
      </w:pPr>
    </w:lvl>
    <w:lvl w:ilvl="4">
      <w:start w:val="1"/>
      <w:numFmt w:val="lowerLetter"/>
      <w:isLgl w:val="false"/>
      <w:suff w:val="tab"/>
      <w:lvlText w:val="%5)"/>
      <w:lvlJc w:val="left"/>
      <w:pPr>
        <w:pStyle w:val="876"/>
        <w:ind w:left="2100" w:hanging="420"/>
        <w:tabs>
          <w:tab w:val="num" w:pos="2100" w:leader="none"/>
        </w:tabs>
      </w:pPr>
    </w:lvl>
    <w:lvl w:ilvl="5">
      <w:start w:val="1"/>
      <w:numFmt w:val="lowerRoman"/>
      <w:isLgl w:val="false"/>
      <w:suff w:val="tab"/>
      <w:lvlText w:val="%6."/>
      <w:lvlJc w:val="right"/>
      <w:pPr>
        <w:pStyle w:val="876"/>
        <w:ind w:left="2520" w:hanging="420"/>
        <w:tabs>
          <w:tab w:val="num" w:pos="2520" w:leader="none"/>
        </w:tabs>
      </w:pPr>
    </w:lvl>
    <w:lvl w:ilvl="6">
      <w:start w:val="1"/>
      <w:numFmt w:val="decimal"/>
      <w:isLgl w:val="false"/>
      <w:suff w:val="tab"/>
      <w:lvlText w:val="%7."/>
      <w:lvlJc w:val="left"/>
      <w:pPr>
        <w:pStyle w:val="876"/>
        <w:ind w:left="2940" w:hanging="420"/>
        <w:tabs>
          <w:tab w:val="num" w:pos="2940" w:leader="none"/>
        </w:tabs>
      </w:pPr>
    </w:lvl>
    <w:lvl w:ilvl="7">
      <w:start w:val="1"/>
      <w:numFmt w:val="lowerLetter"/>
      <w:isLgl w:val="false"/>
      <w:suff w:val="tab"/>
      <w:lvlText w:val="%8)"/>
      <w:lvlJc w:val="left"/>
      <w:pPr>
        <w:pStyle w:val="876"/>
        <w:ind w:left="3360" w:hanging="420"/>
        <w:tabs>
          <w:tab w:val="num" w:pos="3360" w:leader="none"/>
        </w:tabs>
      </w:pPr>
    </w:lvl>
    <w:lvl w:ilvl="8">
      <w:start w:val="1"/>
      <w:numFmt w:val="lowerRoman"/>
      <w:isLgl w:val="false"/>
      <w:suff w:val="tab"/>
      <w:lvlText w:val="%9."/>
      <w:lvlJc w:val="right"/>
      <w:pPr>
        <w:pStyle w:val="876"/>
        <w:ind w:left="3780" w:hanging="420"/>
        <w:tabs>
          <w:tab w:val="num" w:pos="3780" w:leader="none"/>
        </w:tabs>
      </w:pPr>
    </w:lvl>
  </w:abstractNum>
  <w:abstractNum w:abstractNumId="6">
    <w:multiLevelType w:val="hybridMultilevel"/>
    <w:lvl w:ilvl="0">
      <w:start w:val="1"/>
      <w:numFmt w:val="decimal"/>
      <w:isLgl w:val="false"/>
      <w:suff w:val="tab"/>
      <w:lvlText w:val="%1."/>
      <w:lvlJc w:val="left"/>
      <w:pPr>
        <w:pStyle w:val="876"/>
        <w:ind w:left="420" w:hanging="420"/>
        <w:tabs>
          <w:tab w:val="num" w:pos="420" w:leader="none"/>
        </w:tabs>
      </w:pPr>
      <w:rPr>
        <w:rFonts w:hint="eastAsia"/>
      </w:rPr>
    </w:lvl>
    <w:lvl w:ilvl="1">
      <w:start w:val="1"/>
      <w:numFmt w:val="lowerLetter"/>
      <w:isLgl w:val="false"/>
      <w:suff w:val="tab"/>
      <w:lvlText w:val="%2)"/>
      <w:lvlJc w:val="left"/>
      <w:pPr>
        <w:pStyle w:val="876"/>
        <w:ind w:left="840" w:hanging="420"/>
        <w:tabs>
          <w:tab w:val="num" w:pos="840" w:leader="none"/>
        </w:tabs>
      </w:pPr>
    </w:lvl>
    <w:lvl w:ilvl="2">
      <w:start w:val="1"/>
      <w:numFmt w:val="lowerRoman"/>
      <w:isLgl w:val="false"/>
      <w:suff w:val="tab"/>
      <w:lvlText w:val="%3."/>
      <w:lvlJc w:val="right"/>
      <w:pPr>
        <w:pStyle w:val="876"/>
        <w:ind w:left="1260" w:hanging="420"/>
        <w:tabs>
          <w:tab w:val="num" w:pos="1260" w:leader="none"/>
        </w:tabs>
      </w:pPr>
    </w:lvl>
    <w:lvl w:ilvl="3">
      <w:start w:val="1"/>
      <w:numFmt w:val="decimal"/>
      <w:isLgl w:val="false"/>
      <w:suff w:val="tab"/>
      <w:lvlText w:val="%4."/>
      <w:lvlJc w:val="left"/>
      <w:pPr>
        <w:pStyle w:val="876"/>
        <w:ind w:left="1680" w:hanging="420"/>
        <w:tabs>
          <w:tab w:val="num" w:pos="1680" w:leader="none"/>
        </w:tabs>
      </w:pPr>
    </w:lvl>
    <w:lvl w:ilvl="4">
      <w:start w:val="1"/>
      <w:numFmt w:val="lowerLetter"/>
      <w:isLgl w:val="false"/>
      <w:suff w:val="tab"/>
      <w:lvlText w:val="%5)"/>
      <w:lvlJc w:val="left"/>
      <w:pPr>
        <w:pStyle w:val="876"/>
        <w:ind w:left="2100" w:hanging="420"/>
        <w:tabs>
          <w:tab w:val="num" w:pos="2100" w:leader="none"/>
        </w:tabs>
      </w:pPr>
    </w:lvl>
    <w:lvl w:ilvl="5">
      <w:start w:val="1"/>
      <w:numFmt w:val="lowerRoman"/>
      <w:isLgl w:val="false"/>
      <w:suff w:val="tab"/>
      <w:lvlText w:val="%6."/>
      <w:lvlJc w:val="right"/>
      <w:pPr>
        <w:pStyle w:val="876"/>
        <w:ind w:left="2520" w:hanging="420"/>
        <w:tabs>
          <w:tab w:val="num" w:pos="2520" w:leader="none"/>
        </w:tabs>
      </w:pPr>
    </w:lvl>
    <w:lvl w:ilvl="6">
      <w:start w:val="1"/>
      <w:numFmt w:val="decimal"/>
      <w:isLgl w:val="false"/>
      <w:suff w:val="tab"/>
      <w:lvlText w:val="%7."/>
      <w:lvlJc w:val="left"/>
      <w:pPr>
        <w:pStyle w:val="876"/>
        <w:ind w:left="2940" w:hanging="420"/>
        <w:tabs>
          <w:tab w:val="num" w:pos="2940" w:leader="none"/>
        </w:tabs>
      </w:pPr>
    </w:lvl>
    <w:lvl w:ilvl="7">
      <w:start w:val="1"/>
      <w:numFmt w:val="lowerLetter"/>
      <w:isLgl w:val="false"/>
      <w:suff w:val="tab"/>
      <w:lvlText w:val="%8)"/>
      <w:lvlJc w:val="left"/>
      <w:pPr>
        <w:pStyle w:val="876"/>
        <w:ind w:left="3360" w:hanging="420"/>
        <w:tabs>
          <w:tab w:val="num" w:pos="3360" w:leader="none"/>
        </w:tabs>
      </w:pPr>
    </w:lvl>
    <w:lvl w:ilvl="8">
      <w:start w:val="1"/>
      <w:numFmt w:val="lowerRoman"/>
      <w:isLgl w:val="false"/>
      <w:suff w:val="tab"/>
      <w:lvlText w:val="%9."/>
      <w:lvlJc w:val="right"/>
      <w:pPr>
        <w:pStyle w:val="876"/>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876"/>
        <w:ind w:left="425" w:hanging="425"/>
        <w:tabs>
          <w:tab w:val="num" w:pos="425" w:leader="none"/>
        </w:tabs>
      </w:pPr>
    </w:lvl>
    <w:lvl w:ilvl="1">
      <w:start w:val="1"/>
      <w:numFmt w:val="decimal"/>
      <w:isLgl w:val="false"/>
      <w:suff w:val="tab"/>
      <w:lvlText w:val="%1.%2."/>
      <w:lvlJc w:val="left"/>
      <w:pPr>
        <w:pStyle w:val="876"/>
        <w:ind w:left="567" w:hanging="567"/>
        <w:tabs>
          <w:tab w:val="num" w:pos="567" w:leader="none"/>
        </w:tabs>
      </w:pPr>
    </w:lvl>
    <w:lvl w:ilvl="2">
      <w:start w:val="1"/>
      <w:numFmt w:val="decimal"/>
      <w:isLgl w:val="false"/>
      <w:suff w:val="tab"/>
      <w:lvlText w:val="%1.%2.%3."/>
      <w:lvlJc w:val="left"/>
      <w:pPr>
        <w:pStyle w:val="876"/>
        <w:ind w:left="1069" w:hanging="709"/>
        <w:tabs>
          <w:tab w:val="num" w:pos="1069" w:leader="none"/>
        </w:tabs>
      </w:pPr>
    </w:lvl>
    <w:lvl w:ilvl="3">
      <w:start w:val="1"/>
      <w:numFmt w:val="decimal"/>
      <w:isLgl w:val="false"/>
      <w:suff w:val="tab"/>
      <w:lvlText w:val="%1.%2.%3.%4."/>
      <w:lvlJc w:val="left"/>
      <w:pPr>
        <w:pStyle w:val="876"/>
        <w:ind w:left="851" w:hanging="851"/>
        <w:tabs>
          <w:tab w:val="num" w:pos="851" w:leader="none"/>
        </w:tabs>
      </w:pPr>
    </w:lvl>
    <w:lvl w:ilvl="4">
      <w:start w:val="1"/>
      <w:numFmt w:val="decimal"/>
      <w:isLgl w:val="false"/>
      <w:suff w:val="tab"/>
      <w:lvlText w:val="%1.%2.%3.%4.%5."/>
      <w:lvlJc w:val="left"/>
      <w:pPr>
        <w:pStyle w:val="876"/>
        <w:ind w:left="992" w:hanging="992"/>
        <w:tabs>
          <w:tab w:val="num" w:pos="992" w:leader="none"/>
        </w:tabs>
      </w:pPr>
    </w:lvl>
    <w:lvl w:ilvl="5">
      <w:start w:val="1"/>
      <w:numFmt w:val="decimal"/>
      <w:isLgl w:val="false"/>
      <w:suff w:val="tab"/>
      <w:lvlText w:val="%1.%2.%3.%4.%5.%6."/>
      <w:lvlJc w:val="left"/>
      <w:pPr>
        <w:pStyle w:val="876"/>
        <w:ind w:left="1134" w:hanging="1134"/>
        <w:tabs>
          <w:tab w:val="num" w:pos="1134" w:leader="none"/>
        </w:tabs>
      </w:pPr>
    </w:lvl>
    <w:lvl w:ilvl="6">
      <w:start w:val="1"/>
      <w:numFmt w:val="decimal"/>
      <w:isLgl w:val="false"/>
      <w:suff w:val="tab"/>
      <w:lvlText w:val="%1.%2.%3.%4.%5.%6.%7."/>
      <w:lvlJc w:val="left"/>
      <w:pPr>
        <w:pStyle w:val="876"/>
        <w:ind w:left="1276" w:hanging="1276"/>
        <w:tabs>
          <w:tab w:val="num" w:pos="1276" w:leader="none"/>
        </w:tabs>
      </w:pPr>
    </w:lvl>
    <w:lvl w:ilvl="7">
      <w:start w:val="1"/>
      <w:numFmt w:val="decimal"/>
      <w:isLgl w:val="false"/>
      <w:suff w:val="tab"/>
      <w:lvlText w:val="%1.%2.%3.%4.%5.%6.%7.%8."/>
      <w:lvlJc w:val="left"/>
      <w:pPr>
        <w:pStyle w:val="876"/>
        <w:ind w:left="1418" w:hanging="1418"/>
        <w:tabs>
          <w:tab w:val="num" w:pos="1418" w:leader="none"/>
        </w:tabs>
      </w:pPr>
    </w:lvl>
    <w:lvl w:ilvl="8">
      <w:start w:val="1"/>
      <w:numFmt w:val="decimal"/>
      <w:isLgl w:val="false"/>
      <w:suff w:val="tab"/>
      <w:lvlText w:val="%1.%2.%3.%4.%5.%6.%7.%8.%9."/>
      <w:lvlJc w:val="left"/>
      <w:pPr>
        <w:pStyle w:val="876"/>
        <w:ind w:left="1559" w:hanging="1559"/>
        <w:tabs>
          <w:tab w:val="num" w:pos="1559" w:leader="none"/>
        </w:tabs>
      </w:pPr>
    </w:lvl>
  </w:abstractNum>
  <w:abstractNum w:abstractNumId="8">
    <w:multiLevelType w:val="hybridMultilevel"/>
    <w:lvl w:ilvl="0">
      <w:start w:val="1"/>
      <w:numFmt w:val="decimal"/>
      <w:isLgl w:val="false"/>
      <w:suff w:val="tab"/>
      <w:lvlText w:val="%1."/>
      <w:lvlJc w:val="left"/>
      <w:pPr>
        <w:pStyle w:val="876"/>
        <w:ind w:left="425" w:hanging="425"/>
        <w:tabs>
          <w:tab w:val="num" w:pos="425" w:leader="none"/>
        </w:tabs>
      </w:pPr>
      <w:rPr>
        <w:rFonts w:hint="eastAsia" w:ascii="宋体" w:hAnsi="宋体" w:eastAsia="宋体"/>
      </w:rPr>
    </w:lvl>
    <w:lvl w:ilvl="1">
      <w:start w:val="1"/>
      <w:numFmt w:val="decimal"/>
      <w:isLgl w:val="false"/>
      <w:suff w:val="tab"/>
      <w:lvlText w:val="%1.%2"/>
      <w:lvlJc w:val="left"/>
      <w:pPr>
        <w:pStyle w:val="876"/>
        <w:ind w:left="567" w:hanging="567"/>
        <w:tabs>
          <w:tab w:val="num" w:pos="567" w:leader="none"/>
        </w:tabs>
      </w:pPr>
      <w:rPr>
        <w:rFonts w:hint="eastAsia" w:ascii="宋体" w:hAnsi="宋体" w:eastAsia="宋体"/>
        <w:b w:val="0"/>
      </w:rPr>
    </w:lvl>
    <w:lvl w:ilvl="2">
      <w:start w:val="1"/>
      <w:numFmt w:val="decimal"/>
      <w:isLgl w:val="false"/>
      <w:suff w:val="tab"/>
      <w:lvlText w:val="%1.%2.%3."/>
      <w:lvlJc w:val="left"/>
      <w:pPr>
        <w:pStyle w:val="876"/>
        <w:ind w:left="709" w:hanging="709"/>
        <w:tabs>
          <w:tab w:val="num" w:pos="709" w:leader="none"/>
        </w:tabs>
      </w:pPr>
      <w:rPr>
        <w:rFonts w:hint="eastAsia"/>
      </w:rPr>
    </w:lvl>
    <w:lvl w:ilvl="3">
      <w:start w:val="1"/>
      <w:numFmt w:val="decimal"/>
      <w:isLgl w:val="false"/>
      <w:suff w:val="tab"/>
      <w:lvlText w:val="%1.%2.%3.%4."/>
      <w:lvlJc w:val="left"/>
      <w:pPr>
        <w:pStyle w:val="876"/>
        <w:ind w:left="851" w:hanging="851"/>
        <w:tabs>
          <w:tab w:val="num" w:pos="851" w:leader="none"/>
        </w:tabs>
      </w:pPr>
      <w:rPr>
        <w:rFonts w:hint="eastAsia"/>
      </w:rPr>
    </w:lvl>
    <w:lvl w:ilvl="4">
      <w:start w:val="1"/>
      <w:numFmt w:val="decimal"/>
      <w:isLgl w:val="false"/>
      <w:suff w:val="tab"/>
      <w:lvlText w:val="%1.%2.%3.%4.%5."/>
      <w:lvlJc w:val="left"/>
      <w:pPr>
        <w:pStyle w:val="876"/>
        <w:ind w:left="992" w:hanging="992"/>
        <w:tabs>
          <w:tab w:val="num" w:pos="992" w:leader="none"/>
        </w:tabs>
      </w:pPr>
      <w:rPr>
        <w:rFonts w:hint="eastAsia"/>
      </w:rPr>
    </w:lvl>
    <w:lvl w:ilvl="5">
      <w:start w:val="1"/>
      <w:numFmt w:val="decimal"/>
      <w:isLgl w:val="false"/>
      <w:suff w:val="tab"/>
      <w:lvlText w:val="%1.%2.%3.%4.%5.%6."/>
      <w:lvlJc w:val="left"/>
      <w:pPr>
        <w:pStyle w:val="876"/>
        <w:ind w:left="1134" w:hanging="1134"/>
        <w:tabs>
          <w:tab w:val="num" w:pos="1134" w:leader="none"/>
        </w:tabs>
      </w:pPr>
      <w:rPr>
        <w:rFonts w:hint="eastAsia"/>
      </w:rPr>
    </w:lvl>
    <w:lvl w:ilvl="6">
      <w:start w:val="1"/>
      <w:numFmt w:val="decimal"/>
      <w:isLgl w:val="false"/>
      <w:suff w:val="tab"/>
      <w:lvlText w:val="%1.%2.%3.%4.%5.%6.%7."/>
      <w:lvlJc w:val="left"/>
      <w:pPr>
        <w:pStyle w:val="876"/>
        <w:ind w:left="1276" w:hanging="1276"/>
        <w:tabs>
          <w:tab w:val="num" w:pos="1276" w:leader="none"/>
        </w:tabs>
      </w:pPr>
      <w:rPr>
        <w:rFonts w:hint="eastAsia"/>
      </w:rPr>
    </w:lvl>
    <w:lvl w:ilvl="7">
      <w:start w:val="1"/>
      <w:numFmt w:val="decimal"/>
      <w:isLgl w:val="false"/>
      <w:suff w:val="tab"/>
      <w:lvlText w:val="%1.%2.%3.%4.%5.%6.%7.%8."/>
      <w:lvlJc w:val="left"/>
      <w:pPr>
        <w:pStyle w:val="876"/>
        <w:ind w:left="1418" w:hanging="1418"/>
        <w:tabs>
          <w:tab w:val="num" w:pos="1418" w:leader="none"/>
        </w:tabs>
      </w:pPr>
      <w:rPr>
        <w:rFonts w:hint="eastAsia"/>
      </w:rPr>
    </w:lvl>
    <w:lvl w:ilvl="8">
      <w:start w:val="1"/>
      <w:numFmt w:val="decimal"/>
      <w:isLgl w:val="false"/>
      <w:suff w:val="tab"/>
      <w:lvlText w:val="%1.%2.%3.%4.%5.%6.%7.%8.%9."/>
      <w:lvlJc w:val="left"/>
      <w:pPr>
        <w:pStyle w:val="876"/>
        <w:ind w:left="1559" w:hanging="1559"/>
        <w:tabs>
          <w:tab w:val="num" w:pos="1559" w:leader="none"/>
        </w:tabs>
      </w:pPr>
      <w:rPr>
        <w:rFonts w:hint="eastAsia"/>
      </w:rPr>
    </w:lvl>
  </w:abstractNum>
  <w:abstractNum w:abstractNumId="9">
    <w:multiLevelType w:val="hybridMultilevel"/>
    <w:lvl w:ilvl="0">
      <w:start w:val="1"/>
      <w:numFmt w:val="decimal"/>
      <w:isLgl w:val="false"/>
      <w:suff w:val="tab"/>
      <w:lvlText w:val="（%1）"/>
      <w:lvlJc w:val="left"/>
      <w:pPr>
        <w:pStyle w:val="876"/>
        <w:ind w:left="2579" w:hanging="420"/>
        <w:tabs>
          <w:tab w:val="num" w:pos="2579" w:leader="none"/>
        </w:tabs>
      </w:pPr>
      <w:rPr>
        <w:rFonts w:hint="eastAsia" w:ascii="宋体" w:hAnsi="宋体" w:eastAsia="宋体"/>
      </w:rPr>
    </w:lvl>
    <w:lvl w:ilvl="1">
      <w:start w:val="1"/>
      <w:numFmt w:val="lowerLetter"/>
      <w:isLgl w:val="false"/>
      <w:suff w:val="tab"/>
      <w:lvlText w:val="%2)"/>
      <w:lvlJc w:val="left"/>
      <w:pPr>
        <w:pStyle w:val="876"/>
        <w:ind w:left="2579" w:hanging="420"/>
        <w:tabs>
          <w:tab w:val="num" w:pos="2579" w:leader="none"/>
        </w:tabs>
      </w:pPr>
    </w:lvl>
    <w:lvl w:ilvl="2">
      <w:start w:val="1"/>
      <w:numFmt w:val="lowerRoman"/>
      <w:isLgl w:val="false"/>
      <w:suff w:val="tab"/>
      <w:lvlText w:val="%3."/>
      <w:lvlJc w:val="right"/>
      <w:pPr>
        <w:pStyle w:val="876"/>
        <w:ind w:left="2999" w:hanging="420"/>
        <w:tabs>
          <w:tab w:val="num" w:pos="2999" w:leader="none"/>
        </w:tabs>
      </w:pPr>
    </w:lvl>
    <w:lvl w:ilvl="3">
      <w:start w:val="1"/>
      <w:numFmt w:val="decimal"/>
      <w:isLgl w:val="false"/>
      <w:suff w:val="tab"/>
      <w:lvlText w:val="%4."/>
      <w:lvlJc w:val="left"/>
      <w:pPr>
        <w:pStyle w:val="876"/>
        <w:ind w:left="3419" w:hanging="420"/>
        <w:tabs>
          <w:tab w:val="num" w:pos="3419" w:leader="none"/>
        </w:tabs>
      </w:pPr>
    </w:lvl>
    <w:lvl w:ilvl="4">
      <w:start w:val="1"/>
      <w:numFmt w:val="lowerLetter"/>
      <w:isLgl w:val="false"/>
      <w:suff w:val="tab"/>
      <w:lvlText w:val="%5)"/>
      <w:lvlJc w:val="left"/>
      <w:pPr>
        <w:pStyle w:val="876"/>
        <w:ind w:left="3839" w:hanging="420"/>
        <w:tabs>
          <w:tab w:val="num" w:pos="3839" w:leader="none"/>
        </w:tabs>
      </w:pPr>
    </w:lvl>
    <w:lvl w:ilvl="5">
      <w:start w:val="1"/>
      <w:numFmt w:val="lowerRoman"/>
      <w:isLgl w:val="false"/>
      <w:suff w:val="tab"/>
      <w:lvlText w:val="%6."/>
      <w:lvlJc w:val="right"/>
      <w:pPr>
        <w:pStyle w:val="876"/>
        <w:ind w:left="4259" w:hanging="420"/>
        <w:tabs>
          <w:tab w:val="num" w:pos="4259" w:leader="none"/>
        </w:tabs>
      </w:pPr>
    </w:lvl>
    <w:lvl w:ilvl="6">
      <w:start w:val="1"/>
      <w:numFmt w:val="decimal"/>
      <w:isLgl w:val="false"/>
      <w:suff w:val="tab"/>
      <w:lvlText w:val="%7."/>
      <w:lvlJc w:val="left"/>
      <w:pPr>
        <w:pStyle w:val="876"/>
        <w:ind w:left="4679" w:hanging="420"/>
        <w:tabs>
          <w:tab w:val="num" w:pos="4679" w:leader="none"/>
        </w:tabs>
      </w:pPr>
    </w:lvl>
    <w:lvl w:ilvl="7">
      <w:start w:val="1"/>
      <w:numFmt w:val="lowerLetter"/>
      <w:isLgl w:val="false"/>
      <w:suff w:val="tab"/>
      <w:lvlText w:val="%8)"/>
      <w:lvlJc w:val="left"/>
      <w:pPr>
        <w:pStyle w:val="876"/>
        <w:ind w:left="5099" w:hanging="420"/>
        <w:tabs>
          <w:tab w:val="num" w:pos="5099" w:leader="none"/>
        </w:tabs>
      </w:pPr>
    </w:lvl>
    <w:lvl w:ilvl="8">
      <w:start w:val="1"/>
      <w:numFmt w:val="lowerRoman"/>
      <w:isLgl w:val="false"/>
      <w:suff w:val="tab"/>
      <w:lvlText w:val="%9."/>
      <w:lvlJc w:val="right"/>
      <w:pPr>
        <w:pStyle w:val="876"/>
        <w:ind w:left="5519" w:hanging="420"/>
        <w:tabs>
          <w:tab w:val="num" w:pos="5519" w:leader="none"/>
        </w:tabs>
      </w:pPr>
    </w:lvl>
  </w:abstractNum>
  <w:abstractNum w:abstractNumId="10">
    <w:multiLevelType w:val="hybridMultilevel"/>
    <w:lvl w:ilvl="0">
      <w:start w:val="1"/>
      <w:numFmt w:val="decimal"/>
      <w:isLgl w:val="false"/>
      <w:suff w:val="tab"/>
      <w:lvlText w:val="（%1）"/>
      <w:lvlJc w:val="left"/>
      <w:pPr>
        <w:pStyle w:val="876"/>
        <w:ind w:left="2579" w:hanging="420"/>
        <w:tabs>
          <w:tab w:val="num" w:pos="2579" w:leader="none"/>
        </w:tabs>
      </w:pPr>
      <w:rPr>
        <w:rFonts w:hint="eastAsia"/>
      </w:rPr>
    </w:lvl>
    <w:lvl w:ilvl="1">
      <w:start w:val="1"/>
      <w:numFmt w:val="lowerLetter"/>
      <w:isLgl w:val="false"/>
      <w:suff w:val="tab"/>
      <w:lvlText w:val="%2)"/>
      <w:lvlJc w:val="left"/>
      <w:pPr>
        <w:pStyle w:val="876"/>
        <w:ind w:left="2579" w:hanging="420"/>
        <w:tabs>
          <w:tab w:val="num" w:pos="2579" w:leader="none"/>
        </w:tabs>
      </w:pPr>
    </w:lvl>
    <w:lvl w:ilvl="2">
      <w:start w:val="1"/>
      <w:numFmt w:val="lowerRoman"/>
      <w:isLgl w:val="false"/>
      <w:suff w:val="tab"/>
      <w:lvlText w:val="%3."/>
      <w:lvlJc w:val="right"/>
      <w:pPr>
        <w:pStyle w:val="876"/>
        <w:ind w:left="2999" w:hanging="420"/>
        <w:tabs>
          <w:tab w:val="num" w:pos="2999" w:leader="none"/>
        </w:tabs>
      </w:pPr>
    </w:lvl>
    <w:lvl w:ilvl="3">
      <w:start w:val="1"/>
      <w:numFmt w:val="decimal"/>
      <w:isLgl w:val="false"/>
      <w:suff w:val="tab"/>
      <w:lvlText w:val="%4."/>
      <w:lvlJc w:val="left"/>
      <w:pPr>
        <w:pStyle w:val="876"/>
        <w:ind w:left="3419" w:hanging="420"/>
        <w:tabs>
          <w:tab w:val="num" w:pos="3419" w:leader="none"/>
        </w:tabs>
      </w:pPr>
    </w:lvl>
    <w:lvl w:ilvl="4">
      <w:start w:val="1"/>
      <w:numFmt w:val="lowerLetter"/>
      <w:isLgl w:val="false"/>
      <w:suff w:val="tab"/>
      <w:lvlText w:val="%5)"/>
      <w:lvlJc w:val="left"/>
      <w:pPr>
        <w:pStyle w:val="876"/>
        <w:ind w:left="3839" w:hanging="420"/>
        <w:tabs>
          <w:tab w:val="num" w:pos="3839" w:leader="none"/>
        </w:tabs>
      </w:pPr>
    </w:lvl>
    <w:lvl w:ilvl="5">
      <w:start w:val="1"/>
      <w:numFmt w:val="lowerRoman"/>
      <w:isLgl w:val="false"/>
      <w:suff w:val="tab"/>
      <w:lvlText w:val="%6."/>
      <w:lvlJc w:val="right"/>
      <w:pPr>
        <w:pStyle w:val="876"/>
        <w:ind w:left="4259" w:hanging="420"/>
        <w:tabs>
          <w:tab w:val="num" w:pos="4259" w:leader="none"/>
        </w:tabs>
      </w:pPr>
    </w:lvl>
    <w:lvl w:ilvl="6">
      <w:start w:val="1"/>
      <w:numFmt w:val="decimal"/>
      <w:isLgl w:val="false"/>
      <w:suff w:val="tab"/>
      <w:lvlText w:val="%7."/>
      <w:lvlJc w:val="left"/>
      <w:pPr>
        <w:pStyle w:val="876"/>
        <w:ind w:left="4679" w:hanging="420"/>
        <w:tabs>
          <w:tab w:val="num" w:pos="4679" w:leader="none"/>
        </w:tabs>
      </w:pPr>
    </w:lvl>
    <w:lvl w:ilvl="7">
      <w:start w:val="1"/>
      <w:numFmt w:val="lowerLetter"/>
      <w:isLgl w:val="false"/>
      <w:suff w:val="tab"/>
      <w:lvlText w:val="%8)"/>
      <w:lvlJc w:val="left"/>
      <w:pPr>
        <w:pStyle w:val="876"/>
        <w:ind w:left="5099" w:hanging="420"/>
        <w:tabs>
          <w:tab w:val="num" w:pos="5099" w:leader="none"/>
        </w:tabs>
      </w:pPr>
    </w:lvl>
    <w:lvl w:ilvl="8">
      <w:start w:val="1"/>
      <w:numFmt w:val="lowerRoman"/>
      <w:isLgl w:val="false"/>
      <w:suff w:val="tab"/>
      <w:lvlText w:val="%9."/>
      <w:lvlJc w:val="right"/>
      <w:pPr>
        <w:pStyle w:val="876"/>
        <w:ind w:left="5519" w:hanging="420"/>
        <w:tabs>
          <w:tab w:val="num" w:pos="5519" w:leader="none"/>
        </w:tabs>
      </w:pPr>
    </w:lvl>
  </w:abstractNum>
  <w:abstractNum w:abstractNumId="11">
    <w:multiLevelType w:val="hybridMultilevel"/>
    <w:lvl w:ilvl="0">
      <w:start w:val="1"/>
      <w:numFmt w:val="decimal"/>
      <w:isLgl w:val="false"/>
      <w:suff w:val="tab"/>
      <w:lvlText w:val="（%1）"/>
      <w:lvlJc w:val="left"/>
      <w:pPr>
        <w:pStyle w:val="876"/>
        <w:ind w:left="2579" w:hanging="420"/>
        <w:tabs>
          <w:tab w:val="num" w:pos="2579" w:leader="none"/>
        </w:tabs>
      </w:pPr>
      <w:rPr>
        <w:rFonts w:hint="eastAsia"/>
      </w:rPr>
    </w:lvl>
    <w:lvl w:ilvl="1">
      <w:start w:val="1"/>
      <w:numFmt w:val="lowerLetter"/>
      <w:isLgl w:val="false"/>
      <w:suff w:val="tab"/>
      <w:lvlText w:val="%2)"/>
      <w:lvlJc w:val="left"/>
      <w:pPr>
        <w:pStyle w:val="876"/>
        <w:ind w:left="2579" w:hanging="420"/>
        <w:tabs>
          <w:tab w:val="num" w:pos="2579" w:leader="none"/>
        </w:tabs>
      </w:pPr>
    </w:lvl>
    <w:lvl w:ilvl="2">
      <w:start w:val="1"/>
      <w:numFmt w:val="lowerRoman"/>
      <w:isLgl w:val="false"/>
      <w:suff w:val="tab"/>
      <w:lvlText w:val="%3."/>
      <w:lvlJc w:val="right"/>
      <w:pPr>
        <w:pStyle w:val="876"/>
        <w:ind w:left="2999" w:hanging="420"/>
        <w:tabs>
          <w:tab w:val="num" w:pos="2999" w:leader="none"/>
        </w:tabs>
      </w:pPr>
    </w:lvl>
    <w:lvl w:ilvl="3">
      <w:start w:val="1"/>
      <w:numFmt w:val="decimal"/>
      <w:isLgl w:val="false"/>
      <w:suff w:val="tab"/>
      <w:lvlText w:val="%4."/>
      <w:lvlJc w:val="left"/>
      <w:pPr>
        <w:pStyle w:val="876"/>
        <w:ind w:left="3419" w:hanging="420"/>
        <w:tabs>
          <w:tab w:val="num" w:pos="3419" w:leader="none"/>
        </w:tabs>
      </w:pPr>
    </w:lvl>
    <w:lvl w:ilvl="4">
      <w:start w:val="1"/>
      <w:numFmt w:val="lowerLetter"/>
      <w:isLgl w:val="false"/>
      <w:suff w:val="tab"/>
      <w:lvlText w:val="%5)"/>
      <w:lvlJc w:val="left"/>
      <w:pPr>
        <w:pStyle w:val="876"/>
        <w:ind w:left="3839" w:hanging="420"/>
        <w:tabs>
          <w:tab w:val="num" w:pos="3839" w:leader="none"/>
        </w:tabs>
      </w:pPr>
    </w:lvl>
    <w:lvl w:ilvl="5">
      <w:start w:val="1"/>
      <w:numFmt w:val="lowerRoman"/>
      <w:isLgl w:val="false"/>
      <w:suff w:val="tab"/>
      <w:lvlText w:val="%6."/>
      <w:lvlJc w:val="right"/>
      <w:pPr>
        <w:pStyle w:val="876"/>
        <w:ind w:left="4259" w:hanging="420"/>
        <w:tabs>
          <w:tab w:val="num" w:pos="4259" w:leader="none"/>
        </w:tabs>
      </w:pPr>
    </w:lvl>
    <w:lvl w:ilvl="6">
      <w:start w:val="1"/>
      <w:numFmt w:val="decimal"/>
      <w:isLgl w:val="false"/>
      <w:suff w:val="tab"/>
      <w:lvlText w:val="%7."/>
      <w:lvlJc w:val="left"/>
      <w:pPr>
        <w:pStyle w:val="876"/>
        <w:ind w:left="4679" w:hanging="420"/>
        <w:tabs>
          <w:tab w:val="num" w:pos="4679" w:leader="none"/>
        </w:tabs>
      </w:pPr>
    </w:lvl>
    <w:lvl w:ilvl="7">
      <w:start w:val="1"/>
      <w:numFmt w:val="lowerLetter"/>
      <w:isLgl w:val="false"/>
      <w:suff w:val="tab"/>
      <w:lvlText w:val="%8)"/>
      <w:lvlJc w:val="left"/>
      <w:pPr>
        <w:pStyle w:val="876"/>
        <w:ind w:left="5099" w:hanging="420"/>
        <w:tabs>
          <w:tab w:val="num" w:pos="5099" w:leader="none"/>
        </w:tabs>
      </w:pPr>
    </w:lvl>
    <w:lvl w:ilvl="8">
      <w:start w:val="1"/>
      <w:numFmt w:val="lowerRoman"/>
      <w:isLgl w:val="false"/>
      <w:suff w:val="tab"/>
      <w:lvlText w:val="%9."/>
      <w:lvlJc w:val="right"/>
      <w:pPr>
        <w:pStyle w:val="876"/>
        <w:ind w:left="5519" w:hanging="420"/>
        <w:tabs>
          <w:tab w:val="num" w:pos="5519" w:leader="none"/>
        </w:tabs>
      </w:pPr>
    </w:lvl>
  </w:abstractNum>
  <w:abstractNum w:abstractNumId="12">
    <w:multiLevelType w:val="hybridMultilevel"/>
    <w:lvl w:ilvl="0">
      <w:start w:val="1"/>
      <w:numFmt w:val="decimal"/>
      <w:isLgl w:val="false"/>
      <w:suff w:val="tab"/>
      <w:lvlText w:val="（%1）"/>
      <w:lvlJc w:val="left"/>
      <w:pPr>
        <w:pStyle w:val="876"/>
        <w:ind w:left="2579" w:hanging="420"/>
        <w:tabs>
          <w:tab w:val="num" w:pos="2579" w:leader="none"/>
        </w:tabs>
      </w:pPr>
      <w:rPr>
        <w:rFonts w:hint="eastAsia" w:ascii="宋体" w:hAnsi="宋体" w:eastAsia="宋体"/>
      </w:rPr>
    </w:lvl>
    <w:lvl w:ilvl="1">
      <w:start w:val="1"/>
      <w:numFmt w:val="lowerLetter"/>
      <w:isLgl w:val="false"/>
      <w:suff w:val="tab"/>
      <w:lvlText w:val="%2)"/>
      <w:lvlJc w:val="left"/>
      <w:pPr>
        <w:pStyle w:val="876"/>
        <w:ind w:left="2579" w:hanging="420"/>
        <w:tabs>
          <w:tab w:val="num" w:pos="2579" w:leader="none"/>
        </w:tabs>
      </w:pPr>
    </w:lvl>
    <w:lvl w:ilvl="2">
      <w:start w:val="1"/>
      <w:numFmt w:val="lowerRoman"/>
      <w:isLgl w:val="false"/>
      <w:suff w:val="tab"/>
      <w:lvlText w:val="%3."/>
      <w:lvlJc w:val="right"/>
      <w:pPr>
        <w:pStyle w:val="876"/>
        <w:ind w:left="2999" w:hanging="420"/>
        <w:tabs>
          <w:tab w:val="num" w:pos="2999" w:leader="none"/>
        </w:tabs>
      </w:pPr>
    </w:lvl>
    <w:lvl w:ilvl="3">
      <w:start w:val="1"/>
      <w:numFmt w:val="decimal"/>
      <w:isLgl w:val="false"/>
      <w:suff w:val="tab"/>
      <w:lvlText w:val="%4."/>
      <w:lvlJc w:val="left"/>
      <w:pPr>
        <w:pStyle w:val="876"/>
        <w:ind w:left="3419" w:hanging="420"/>
        <w:tabs>
          <w:tab w:val="num" w:pos="3419" w:leader="none"/>
        </w:tabs>
      </w:pPr>
    </w:lvl>
    <w:lvl w:ilvl="4">
      <w:start w:val="1"/>
      <w:numFmt w:val="lowerLetter"/>
      <w:isLgl w:val="false"/>
      <w:suff w:val="tab"/>
      <w:lvlText w:val="%5)"/>
      <w:lvlJc w:val="left"/>
      <w:pPr>
        <w:pStyle w:val="876"/>
        <w:ind w:left="3839" w:hanging="420"/>
        <w:tabs>
          <w:tab w:val="num" w:pos="3839" w:leader="none"/>
        </w:tabs>
      </w:pPr>
    </w:lvl>
    <w:lvl w:ilvl="5">
      <w:start w:val="1"/>
      <w:numFmt w:val="lowerRoman"/>
      <w:isLgl w:val="false"/>
      <w:suff w:val="tab"/>
      <w:lvlText w:val="%6."/>
      <w:lvlJc w:val="right"/>
      <w:pPr>
        <w:pStyle w:val="876"/>
        <w:ind w:left="4259" w:hanging="420"/>
        <w:tabs>
          <w:tab w:val="num" w:pos="4259" w:leader="none"/>
        </w:tabs>
      </w:pPr>
    </w:lvl>
    <w:lvl w:ilvl="6">
      <w:start w:val="1"/>
      <w:numFmt w:val="decimal"/>
      <w:isLgl w:val="false"/>
      <w:suff w:val="tab"/>
      <w:lvlText w:val="%7."/>
      <w:lvlJc w:val="left"/>
      <w:pPr>
        <w:pStyle w:val="876"/>
        <w:ind w:left="4679" w:hanging="420"/>
        <w:tabs>
          <w:tab w:val="num" w:pos="4679" w:leader="none"/>
        </w:tabs>
      </w:pPr>
    </w:lvl>
    <w:lvl w:ilvl="7">
      <w:start w:val="1"/>
      <w:numFmt w:val="lowerLetter"/>
      <w:isLgl w:val="false"/>
      <w:suff w:val="tab"/>
      <w:lvlText w:val="%8)"/>
      <w:lvlJc w:val="left"/>
      <w:pPr>
        <w:pStyle w:val="876"/>
        <w:ind w:left="5099" w:hanging="420"/>
        <w:tabs>
          <w:tab w:val="num" w:pos="5099" w:leader="none"/>
        </w:tabs>
      </w:pPr>
    </w:lvl>
    <w:lvl w:ilvl="8">
      <w:start w:val="1"/>
      <w:numFmt w:val="lowerRoman"/>
      <w:isLgl w:val="false"/>
      <w:suff w:val="tab"/>
      <w:lvlText w:val="%9."/>
      <w:lvlJc w:val="right"/>
      <w:pPr>
        <w:pStyle w:val="876"/>
        <w:ind w:left="5519" w:hanging="420"/>
        <w:tabs>
          <w:tab w:val="num" w:pos="5519" w:leader="none"/>
        </w:tabs>
      </w:pPr>
    </w:lvl>
  </w:abstractNum>
  <w:abstractNum w:abstractNumId="13">
    <w:multiLevelType w:val="hybridMultilevel"/>
    <w:lvl w:ilvl="0">
      <w:start w:val="1"/>
      <w:numFmt w:val="decimal"/>
      <w:isLgl w:val="false"/>
      <w:suff w:val="tab"/>
      <w:lvlText w:val="（%1）"/>
      <w:lvlJc w:val="left"/>
      <w:pPr>
        <w:pStyle w:val="876"/>
        <w:ind w:left="1739" w:hanging="420"/>
        <w:tabs>
          <w:tab w:val="num" w:pos="1739" w:leader="none"/>
        </w:tabs>
      </w:pPr>
      <w:rPr>
        <w:rFonts w:hint="eastAsia"/>
      </w:rPr>
    </w:lvl>
    <w:lvl w:ilvl="1">
      <w:start w:val="1"/>
      <w:numFmt w:val="lowerLetter"/>
      <w:isLgl w:val="false"/>
      <w:suff w:val="tab"/>
      <w:lvlText w:val="%2)"/>
      <w:lvlJc w:val="left"/>
      <w:pPr>
        <w:pStyle w:val="876"/>
        <w:ind w:left="1739" w:hanging="420"/>
        <w:tabs>
          <w:tab w:val="num" w:pos="1739" w:leader="none"/>
        </w:tabs>
      </w:pPr>
    </w:lvl>
    <w:lvl w:ilvl="2">
      <w:start w:val="1"/>
      <w:numFmt w:val="lowerRoman"/>
      <w:isLgl w:val="false"/>
      <w:suff w:val="tab"/>
      <w:lvlText w:val="%3."/>
      <w:lvlJc w:val="right"/>
      <w:pPr>
        <w:pStyle w:val="876"/>
        <w:ind w:left="2159" w:hanging="420"/>
        <w:tabs>
          <w:tab w:val="num" w:pos="2159" w:leader="none"/>
        </w:tabs>
      </w:pPr>
    </w:lvl>
    <w:lvl w:ilvl="3">
      <w:start w:val="1"/>
      <w:numFmt w:val="decimal"/>
      <w:isLgl w:val="false"/>
      <w:suff w:val="tab"/>
      <w:lvlText w:val="（%4）"/>
      <w:lvlJc w:val="left"/>
      <w:pPr>
        <w:pStyle w:val="876"/>
        <w:ind w:left="2579" w:hanging="420"/>
        <w:tabs>
          <w:tab w:val="num" w:pos="2579" w:leader="none"/>
        </w:tabs>
      </w:pPr>
      <w:rPr>
        <w:rFonts w:hint="eastAsia"/>
      </w:rPr>
    </w:lvl>
    <w:lvl w:ilvl="4">
      <w:start w:val="1"/>
      <w:numFmt w:val="lowerLetter"/>
      <w:isLgl w:val="false"/>
      <w:suff w:val="tab"/>
      <w:lvlText w:val="%5)"/>
      <w:lvlJc w:val="left"/>
      <w:pPr>
        <w:pStyle w:val="876"/>
        <w:ind w:left="2999" w:hanging="420"/>
        <w:tabs>
          <w:tab w:val="num" w:pos="2999" w:leader="none"/>
        </w:tabs>
      </w:pPr>
    </w:lvl>
    <w:lvl w:ilvl="5">
      <w:start w:val="1"/>
      <w:numFmt w:val="lowerRoman"/>
      <w:isLgl w:val="false"/>
      <w:suff w:val="tab"/>
      <w:lvlText w:val="%6."/>
      <w:lvlJc w:val="right"/>
      <w:pPr>
        <w:pStyle w:val="876"/>
        <w:ind w:left="3419" w:hanging="420"/>
        <w:tabs>
          <w:tab w:val="num" w:pos="3419" w:leader="none"/>
        </w:tabs>
      </w:pPr>
    </w:lvl>
    <w:lvl w:ilvl="6">
      <w:start w:val="1"/>
      <w:numFmt w:val="decimal"/>
      <w:isLgl w:val="false"/>
      <w:suff w:val="tab"/>
      <w:lvlText w:val="%7."/>
      <w:lvlJc w:val="left"/>
      <w:pPr>
        <w:pStyle w:val="876"/>
        <w:ind w:left="3839" w:hanging="420"/>
        <w:tabs>
          <w:tab w:val="num" w:pos="3839" w:leader="none"/>
        </w:tabs>
      </w:pPr>
    </w:lvl>
    <w:lvl w:ilvl="7">
      <w:start w:val="1"/>
      <w:numFmt w:val="lowerLetter"/>
      <w:isLgl w:val="false"/>
      <w:suff w:val="tab"/>
      <w:lvlText w:val="%8)"/>
      <w:lvlJc w:val="left"/>
      <w:pPr>
        <w:pStyle w:val="876"/>
        <w:ind w:left="4259" w:hanging="420"/>
        <w:tabs>
          <w:tab w:val="num" w:pos="4259" w:leader="none"/>
        </w:tabs>
      </w:pPr>
    </w:lvl>
    <w:lvl w:ilvl="8">
      <w:start w:val="1"/>
      <w:numFmt w:val="lowerRoman"/>
      <w:isLgl w:val="false"/>
      <w:suff w:val="tab"/>
      <w:lvlText w:val="%9."/>
      <w:lvlJc w:val="right"/>
      <w:pPr>
        <w:pStyle w:val="876"/>
        <w:ind w:left="4679" w:hanging="420"/>
        <w:tabs>
          <w:tab w:val="num" w:pos="4679" w:leader="none"/>
        </w:tabs>
      </w:pPr>
    </w:lvl>
  </w:abstractNum>
  <w:abstractNum w:abstractNumId="14">
    <w:multiLevelType w:val="hybridMultilevel"/>
    <w:lvl w:ilvl="0">
      <w:start w:val="1"/>
      <w:numFmt w:val="decimal"/>
      <w:isLgl w:val="false"/>
      <w:suff w:val="tab"/>
      <w:lvlText w:val="（%1）"/>
      <w:lvlJc w:val="left"/>
      <w:pPr>
        <w:pStyle w:val="876"/>
        <w:ind w:left="2579" w:hanging="420"/>
        <w:tabs>
          <w:tab w:val="num" w:pos="2579" w:leader="none"/>
        </w:tabs>
      </w:pPr>
      <w:rPr>
        <w:rFonts w:hint="eastAsia"/>
      </w:rPr>
    </w:lvl>
    <w:lvl w:ilvl="1">
      <w:start w:val="1"/>
      <w:numFmt w:val="lowerLetter"/>
      <w:isLgl w:val="false"/>
      <w:suff w:val="tab"/>
      <w:lvlText w:val="%2)"/>
      <w:lvlJc w:val="left"/>
      <w:pPr>
        <w:pStyle w:val="876"/>
        <w:ind w:left="2579" w:hanging="420"/>
        <w:tabs>
          <w:tab w:val="num" w:pos="2579" w:leader="none"/>
        </w:tabs>
      </w:pPr>
    </w:lvl>
    <w:lvl w:ilvl="2">
      <w:start w:val="1"/>
      <w:numFmt w:val="lowerRoman"/>
      <w:isLgl w:val="false"/>
      <w:suff w:val="tab"/>
      <w:lvlText w:val="%3."/>
      <w:lvlJc w:val="right"/>
      <w:pPr>
        <w:pStyle w:val="876"/>
        <w:ind w:left="2999" w:hanging="420"/>
        <w:tabs>
          <w:tab w:val="num" w:pos="2999" w:leader="none"/>
        </w:tabs>
      </w:pPr>
    </w:lvl>
    <w:lvl w:ilvl="3">
      <w:start w:val="1"/>
      <w:numFmt w:val="decimal"/>
      <w:isLgl w:val="false"/>
      <w:suff w:val="tab"/>
      <w:lvlText w:val="%4."/>
      <w:lvlJc w:val="left"/>
      <w:pPr>
        <w:pStyle w:val="876"/>
        <w:ind w:left="3419" w:hanging="420"/>
        <w:tabs>
          <w:tab w:val="num" w:pos="3419" w:leader="none"/>
        </w:tabs>
      </w:pPr>
    </w:lvl>
    <w:lvl w:ilvl="4">
      <w:start w:val="1"/>
      <w:numFmt w:val="lowerLetter"/>
      <w:isLgl w:val="false"/>
      <w:suff w:val="tab"/>
      <w:lvlText w:val="%5)"/>
      <w:lvlJc w:val="left"/>
      <w:pPr>
        <w:pStyle w:val="876"/>
        <w:ind w:left="3839" w:hanging="420"/>
        <w:tabs>
          <w:tab w:val="num" w:pos="3839" w:leader="none"/>
        </w:tabs>
      </w:pPr>
    </w:lvl>
    <w:lvl w:ilvl="5">
      <w:start w:val="1"/>
      <w:numFmt w:val="lowerRoman"/>
      <w:isLgl w:val="false"/>
      <w:suff w:val="tab"/>
      <w:lvlText w:val="%6."/>
      <w:lvlJc w:val="right"/>
      <w:pPr>
        <w:pStyle w:val="876"/>
        <w:ind w:left="4259" w:hanging="420"/>
        <w:tabs>
          <w:tab w:val="num" w:pos="4259" w:leader="none"/>
        </w:tabs>
      </w:pPr>
    </w:lvl>
    <w:lvl w:ilvl="6">
      <w:start w:val="1"/>
      <w:numFmt w:val="decimal"/>
      <w:isLgl w:val="false"/>
      <w:suff w:val="tab"/>
      <w:lvlText w:val="%7."/>
      <w:lvlJc w:val="left"/>
      <w:pPr>
        <w:pStyle w:val="876"/>
        <w:ind w:left="4679" w:hanging="420"/>
        <w:tabs>
          <w:tab w:val="num" w:pos="4679" w:leader="none"/>
        </w:tabs>
      </w:pPr>
    </w:lvl>
    <w:lvl w:ilvl="7">
      <w:start w:val="1"/>
      <w:numFmt w:val="lowerLetter"/>
      <w:isLgl w:val="false"/>
      <w:suff w:val="tab"/>
      <w:lvlText w:val="%8)"/>
      <w:lvlJc w:val="left"/>
      <w:pPr>
        <w:pStyle w:val="876"/>
        <w:ind w:left="5099" w:hanging="420"/>
        <w:tabs>
          <w:tab w:val="num" w:pos="5099" w:leader="none"/>
        </w:tabs>
      </w:pPr>
    </w:lvl>
    <w:lvl w:ilvl="8">
      <w:start w:val="1"/>
      <w:numFmt w:val="lowerRoman"/>
      <w:isLgl w:val="false"/>
      <w:suff w:val="tab"/>
      <w:lvlText w:val="%9."/>
      <w:lvlJc w:val="right"/>
      <w:pPr>
        <w:pStyle w:val="876"/>
        <w:ind w:left="5519" w:hanging="420"/>
        <w:tabs>
          <w:tab w:val="num" w:pos="5519" w:leader="none"/>
        </w:tabs>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7"/>
  </w:num>
  <w:num w:numId="5">
    <w:abstractNumId w:val="5"/>
  </w:num>
  <w:num w:numId="6">
    <w:abstractNumId w:val="8"/>
  </w:num>
  <w:num w:numId="7">
    <w:abstractNumId w:val="3"/>
  </w:num>
  <w:num w:numId="8">
    <w:abstractNumId w:val="13"/>
  </w:num>
  <w:num w:numId="9">
    <w:abstractNumId w:val="14"/>
  </w:num>
  <w:num w:numId="10">
    <w:abstractNumId w:val="9"/>
  </w:num>
  <w:num w:numId="11">
    <w:abstractNumId w:val="12"/>
  </w:num>
  <w:num w:numId="12">
    <w:abstractNumId w:val="11"/>
  </w:num>
  <w:num w:numId="13">
    <w:abstractNumId w:val="10"/>
  </w:num>
  <w:num w:numId="14">
    <w:abstractNumId w:val="0"/>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6"/>
    <w:next w:val="876"/>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6"/>
    <w:next w:val="876"/>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6"/>
    <w:next w:val="876"/>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6"/>
    <w:next w:val="876"/>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6"/>
    <w:next w:val="876"/>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6"/>
    <w:next w:val="876"/>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6"/>
    <w:next w:val="876"/>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6"/>
    <w:next w:val="876"/>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6"/>
    <w:next w:val="876"/>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No Spacing"/>
    <w:uiPriority w:val="1"/>
    <w:qFormat/>
    <w:pPr>
      <w:spacing w:before="0" w:after="0" w:line="240" w:lineRule="auto"/>
    </w:pPr>
  </w:style>
  <w:style w:type="paragraph" w:styleId="718">
    <w:name w:val="Title"/>
    <w:basedOn w:val="876"/>
    <w:next w:val="876"/>
    <w:link w:val="719"/>
    <w:uiPriority w:val="10"/>
    <w:qFormat/>
    <w:pPr>
      <w:contextualSpacing/>
      <w:spacing w:before="300" w:after="200"/>
    </w:pPr>
    <w:rPr>
      <w:sz w:val="48"/>
      <w:szCs w:val="48"/>
    </w:rPr>
  </w:style>
  <w:style w:type="character" w:styleId="719">
    <w:name w:val="Title Char"/>
    <w:link w:val="718"/>
    <w:uiPriority w:val="10"/>
    <w:rPr>
      <w:sz w:val="48"/>
      <w:szCs w:val="48"/>
    </w:rPr>
  </w:style>
  <w:style w:type="paragraph" w:styleId="720">
    <w:name w:val="Subtitle"/>
    <w:basedOn w:val="876"/>
    <w:next w:val="876"/>
    <w:link w:val="721"/>
    <w:uiPriority w:val="11"/>
    <w:qFormat/>
    <w:pPr>
      <w:spacing w:before="200" w:after="200"/>
    </w:pPr>
    <w:rPr>
      <w:sz w:val="24"/>
      <w:szCs w:val="24"/>
    </w:rPr>
  </w:style>
  <w:style w:type="character" w:styleId="721">
    <w:name w:val="Subtitle Char"/>
    <w:link w:val="720"/>
    <w:uiPriority w:val="11"/>
    <w:rPr>
      <w:sz w:val="24"/>
      <w:szCs w:val="24"/>
    </w:rPr>
  </w:style>
  <w:style w:type="paragraph" w:styleId="722">
    <w:name w:val="Quote"/>
    <w:basedOn w:val="876"/>
    <w:next w:val="876"/>
    <w:link w:val="723"/>
    <w:uiPriority w:val="29"/>
    <w:qFormat/>
    <w:pPr>
      <w:ind w:left="720" w:right="720"/>
    </w:pPr>
    <w:rPr>
      <w:i/>
    </w:rPr>
  </w:style>
  <w:style w:type="character" w:styleId="723">
    <w:name w:val="Quote Char"/>
    <w:link w:val="722"/>
    <w:uiPriority w:val="29"/>
    <w:rPr>
      <w:i/>
    </w:rPr>
  </w:style>
  <w:style w:type="paragraph" w:styleId="724">
    <w:name w:val="Intense Quote"/>
    <w:basedOn w:val="876"/>
    <w:next w:val="876"/>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paragraph" w:styleId="726">
    <w:name w:val="Header"/>
    <w:basedOn w:val="876"/>
    <w:link w:val="727"/>
    <w:uiPriority w:val="99"/>
    <w:unhideWhenUsed/>
    <w:pPr>
      <w:spacing w:after="0" w:line="240" w:lineRule="auto"/>
      <w:tabs>
        <w:tab w:val="center" w:pos="7143" w:leader="none"/>
        <w:tab w:val="right" w:pos="14287" w:leader="none"/>
      </w:tabs>
    </w:pPr>
  </w:style>
  <w:style w:type="character" w:styleId="727">
    <w:name w:val="Header Char"/>
    <w:link w:val="726"/>
    <w:uiPriority w:val="99"/>
  </w:style>
  <w:style w:type="paragraph" w:styleId="728">
    <w:name w:val="Footer"/>
    <w:basedOn w:val="876"/>
    <w:link w:val="731"/>
    <w:uiPriority w:val="99"/>
    <w:unhideWhenUsed/>
    <w:pPr>
      <w:spacing w:after="0" w:line="240" w:lineRule="auto"/>
      <w:tabs>
        <w:tab w:val="center" w:pos="7143" w:leader="none"/>
        <w:tab w:val="right" w:pos="14287" w:leader="none"/>
      </w:tabs>
    </w:pPr>
  </w:style>
  <w:style w:type="character" w:styleId="729">
    <w:name w:val="Footer Char"/>
    <w:link w:val="728"/>
    <w:uiPriority w:val="99"/>
  </w:style>
  <w:style w:type="paragraph" w:styleId="730">
    <w:name w:val="Caption"/>
    <w:basedOn w:val="876"/>
    <w:next w:val="876"/>
    <w:uiPriority w:val="35"/>
    <w:semiHidden/>
    <w:unhideWhenUsed/>
    <w:qFormat/>
    <w:pPr>
      <w:spacing w:line="276" w:lineRule="auto"/>
    </w:pPr>
    <w:rPr>
      <w:b/>
      <w:bCs/>
      <w:color w:val="4f81bd" w:themeColor="accent1"/>
      <w:sz w:val="18"/>
      <w:szCs w:val="18"/>
    </w:rPr>
  </w:style>
  <w:style w:type="character" w:styleId="731">
    <w:name w:val="Caption Char"/>
    <w:basedOn w:val="730"/>
    <w:link w:val="728"/>
    <w:uiPriority w:val="99"/>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basedOn w:val="876"/>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uiPriority w:val="99"/>
    <w:unhideWhenUsed/>
    <w:rPr>
      <w:vertAlign w:val="superscript"/>
    </w:rPr>
  </w:style>
  <w:style w:type="paragraph" w:styleId="862">
    <w:name w:val="endnote text"/>
    <w:basedOn w:val="876"/>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uiPriority w:val="99"/>
    <w:semiHidden/>
    <w:unhideWhenUsed/>
    <w:rPr>
      <w:vertAlign w:val="superscript"/>
    </w:rPr>
  </w:style>
  <w:style w:type="paragraph" w:styleId="865">
    <w:name w:val="toc 1"/>
    <w:basedOn w:val="876"/>
    <w:next w:val="876"/>
    <w:uiPriority w:val="39"/>
    <w:unhideWhenUsed/>
    <w:pPr>
      <w:ind w:left="0" w:right="0" w:firstLine="0"/>
      <w:spacing w:after="57"/>
    </w:pPr>
  </w:style>
  <w:style w:type="paragraph" w:styleId="866">
    <w:name w:val="toc 2"/>
    <w:basedOn w:val="876"/>
    <w:next w:val="876"/>
    <w:uiPriority w:val="39"/>
    <w:unhideWhenUsed/>
    <w:pPr>
      <w:ind w:left="283" w:right="0" w:firstLine="0"/>
      <w:spacing w:after="57"/>
    </w:pPr>
  </w:style>
  <w:style w:type="paragraph" w:styleId="867">
    <w:name w:val="toc 3"/>
    <w:basedOn w:val="876"/>
    <w:next w:val="876"/>
    <w:uiPriority w:val="39"/>
    <w:unhideWhenUsed/>
    <w:pPr>
      <w:ind w:left="567" w:right="0" w:firstLine="0"/>
      <w:spacing w:after="57"/>
    </w:pPr>
  </w:style>
  <w:style w:type="paragraph" w:styleId="868">
    <w:name w:val="toc 4"/>
    <w:basedOn w:val="876"/>
    <w:next w:val="876"/>
    <w:uiPriority w:val="39"/>
    <w:unhideWhenUsed/>
    <w:pPr>
      <w:ind w:left="850" w:right="0" w:firstLine="0"/>
      <w:spacing w:after="57"/>
    </w:pPr>
  </w:style>
  <w:style w:type="paragraph" w:styleId="869">
    <w:name w:val="toc 5"/>
    <w:basedOn w:val="876"/>
    <w:next w:val="876"/>
    <w:uiPriority w:val="39"/>
    <w:unhideWhenUsed/>
    <w:pPr>
      <w:ind w:left="1134" w:right="0" w:firstLine="0"/>
      <w:spacing w:after="57"/>
    </w:pPr>
  </w:style>
  <w:style w:type="paragraph" w:styleId="870">
    <w:name w:val="toc 6"/>
    <w:basedOn w:val="876"/>
    <w:next w:val="876"/>
    <w:uiPriority w:val="39"/>
    <w:unhideWhenUsed/>
    <w:pPr>
      <w:ind w:left="1417" w:right="0" w:firstLine="0"/>
      <w:spacing w:after="57"/>
    </w:pPr>
  </w:style>
  <w:style w:type="paragraph" w:styleId="871">
    <w:name w:val="toc 7"/>
    <w:basedOn w:val="876"/>
    <w:next w:val="876"/>
    <w:uiPriority w:val="39"/>
    <w:unhideWhenUsed/>
    <w:pPr>
      <w:ind w:left="1701" w:right="0" w:firstLine="0"/>
      <w:spacing w:after="57"/>
    </w:pPr>
  </w:style>
  <w:style w:type="paragraph" w:styleId="872">
    <w:name w:val="toc 8"/>
    <w:basedOn w:val="876"/>
    <w:next w:val="876"/>
    <w:uiPriority w:val="39"/>
    <w:unhideWhenUsed/>
    <w:pPr>
      <w:ind w:left="1984" w:right="0" w:firstLine="0"/>
      <w:spacing w:after="57"/>
    </w:pPr>
  </w:style>
  <w:style w:type="paragraph" w:styleId="873">
    <w:name w:val="toc 9"/>
    <w:basedOn w:val="876"/>
    <w:next w:val="876"/>
    <w:uiPriority w:val="39"/>
    <w:unhideWhenUsed/>
    <w:pPr>
      <w:ind w:left="2268"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88"/>
    <w:link w:val="876"/>
    <w:qFormat/>
    <w:pPr>
      <w:jc w:val="both"/>
      <w:widowControl w:val="off"/>
    </w:pPr>
    <w:rPr>
      <w:rFonts w:ascii="宋体" w:hAnsi="宋体" w:cs="宋体"/>
      <w:sz w:val="24"/>
      <w:szCs w:val="24"/>
      <w:lang w:val="en-US" w:eastAsia="zh-CN" w:bidi="ar-SA"/>
    </w:rPr>
  </w:style>
  <w:style w:type="paragraph" w:styleId="877">
    <w:name w:val="标题 1"/>
    <w:basedOn w:val="876"/>
    <w:next w:val="876"/>
    <w:link w:val="889"/>
    <w:qFormat/>
    <w:pPr>
      <w:ind w:left="432" w:hanging="432"/>
      <w:keepLines/>
      <w:keepNext/>
      <w:spacing w:before="340" w:after="330" w:line="578" w:lineRule="auto"/>
      <w:tabs>
        <w:tab w:val="left" w:pos="432" w:leader="none"/>
      </w:tabs>
      <w:outlineLvl w:val="0"/>
    </w:pPr>
    <w:rPr>
      <w:rFonts w:ascii="Calibri" w:hAnsi="Calibri" w:cs="Times New Roman"/>
      <w:b/>
      <w:bCs/>
      <w:sz w:val="44"/>
      <w:szCs w:val="44"/>
    </w:rPr>
  </w:style>
  <w:style w:type="paragraph" w:styleId="878">
    <w:name w:val="标题 2"/>
    <w:basedOn w:val="876"/>
    <w:next w:val="876"/>
    <w:link w:val="890"/>
    <w:qFormat/>
    <w:pPr>
      <w:ind w:left="576" w:hanging="576"/>
      <w:keepLines/>
      <w:keepNext/>
      <w:spacing w:before="260" w:after="260" w:line="416" w:lineRule="auto"/>
      <w:tabs>
        <w:tab w:val="left" w:pos="576" w:leader="none"/>
      </w:tabs>
      <w:outlineLvl w:val="1"/>
    </w:pPr>
    <w:rPr>
      <w:rFonts w:ascii="Arial" w:hAnsi="Arial" w:eastAsia="黑体" w:cs="Times New Roman"/>
      <w:b/>
      <w:bCs/>
      <w:sz w:val="32"/>
      <w:szCs w:val="32"/>
    </w:rPr>
  </w:style>
  <w:style w:type="paragraph" w:styleId="879">
    <w:name w:val="标题 3"/>
    <w:basedOn w:val="876"/>
    <w:next w:val="876"/>
    <w:link w:val="891"/>
    <w:qFormat/>
    <w:pPr>
      <w:ind w:left="720" w:hanging="720"/>
      <w:keepLines/>
      <w:keepNext/>
      <w:spacing w:before="260" w:after="260" w:line="416" w:lineRule="auto"/>
      <w:tabs>
        <w:tab w:val="left" w:pos="1080" w:leader="none"/>
      </w:tabs>
      <w:outlineLvl w:val="2"/>
    </w:pPr>
    <w:rPr>
      <w:rFonts w:ascii="Calibri" w:hAnsi="Calibri" w:cs="Times New Roman"/>
      <w:b/>
      <w:bCs/>
      <w:sz w:val="32"/>
      <w:szCs w:val="32"/>
    </w:rPr>
  </w:style>
  <w:style w:type="paragraph" w:styleId="880">
    <w:name w:val="标题 4"/>
    <w:basedOn w:val="876"/>
    <w:next w:val="893"/>
    <w:link w:val="892"/>
    <w:qFormat/>
    <w:pPr>
      <w:ind w:left="864" w:hanging="864"/>
      <w:keepLines/>
      <w:keepNext/>
      <w:spacing w:before="280" w:after="290" w:line="376" w:lineRule="auto"/>
      <w:tabs>
        <w:tab w:val="left" w:pos="1440" w:leader="none"/>
      </w:tabs>
      <w:outlineLvl w:val="3"/>
    </w:pPr>
    <w:rPr>
      <w:rFonts w:ascii="Cambria" w:hAnsi="Cambria" w:cs="Times New Roman"/>
      <w:b/>
      <w:bCs/>
      <w:sz w:val="28"/>
      <w:szCs w:val="28"/>
    </w:rPr>
  </w:style>
  <w:style w:type="paragraph" w:styleId="881">
    <w:name w:val="标题 5"/>
    <w:basedOn w:val="876"/>
    <w:next w:val="893"/>
    <w:link w:val="895"/>
    <w:qFormat/>
    <w:pPr>
      <w:ind w:left="1008" w:hanging="1008"/>
      <w:keepLines/>
      <w:keepNext/>
      <w:spacing w:before="280" w:after="290" w:line="376" w:lineRule="auto"/>
      <w:tabs>
        <w:tab w:val="left" w:pos="1800" w:leader="none"/>
      </w:tabs>
      <w:outlineLvl w:val="4"/>
    </w:pPr>
    <w:rPr>
      <w:rFonts w:cs="Times New Roman"/>
      <w:b/>
      <w:bCs/>
      <w:sz w:val="28"/>
      <w:szCs w:val="28"/>
    </w:rPr>
  </w:style>
  <w:style w:type="paragraph" w:styleId="882">
    <w:name w:val="标题 6"/>
    <w:basedOn w:val="876"/>
    <w:next w:val="893"/>
    <w:link w:val="896"/>
    <w:qFormat/>
    <w:pPr>
      <w:ind w:left="1152" w:hanging="1152"/>
      <w:keepLines/>
      <w:keepNext/>
      <w:spacing w:before="240" w:after="64" w:line="320" w:lineRule="auto"/>
      <w:tabs>
        <w:tab w:val="left" w:pos="1152" w:leader="none"/>
      </w:tabs>
      <w:outlineLvl w:val="5"/>
    </w:pPr>
    <w:rPr>
      <w:rFonts w:ascii="Cambria" w:hAnsi="Cambria" w:cs="Times New Roman"/>
      <w:b/>
      <w:bCs/>
    </w:rPr>
  </w:style>
  <w:style w:type="paragraph" w:styleId="883">
    <w:name w:val="标题 7"/>
    <w:basedOn w:val="876"/>
    <w:next w:val="893"/>
    <w:link w:val="897"/>
    <w:qFormat/>
    <w:pPr>
      <w:ind w:left="1296" w:hanging="1296"/>
      <w:keepLines/>
      <w:keepNext/>
      <w:spacing w:before="240" w:after="64" w:line="320" w:lineRule="auto"/>
      <w:tabs>
        <w:tab w:val="left" w:pos="1296" w:leader="none"/>
      </w:tabs>
      <w:outlineLvl w:val="6"/>
    </w:pPr>
    <w:rPr>
      <w:rFonts w:cs="Times New Roman"/>
      <w:b/>
      <w:bCs/>
    </w:rPr>
  </w:style>
  <w:style w:type="paragraph" w:styleId="884">
    <w:name w:val="标题 8"/>
    <w:basedOn w:val="876"/>
    <w:next w:val="893"/>
    <w:link w:val="898"/>
    <w:qFormat/>
    <w:pPr>
      <w:ind w:left="1440" w:hanging="1440"/>
      <w:keepLines/>
      <w:keepNext/>
      <w:spacing w:before="240" w:after="64" w:line="320" w:lineRule="auto"/>
      <w:tabs>
        <w:tab w:val="left" w:pos="1440" w:leader="none"/>
      </w:tabs>
      <w:outlineLvl w:val="7"/>
    </w:pPr>
    <w:rPr>
      <w:rFonts w:ascii="Cambria" w:hAnsi="Cambria" w:cs="Times New Roman"/>
    </w:rPr>
  </w:style>
  <w:style w:type="paragraph" w:styleId="885">
    <w:name w:val="标题 9"/>
    <w:basedOn w:val="876"/>
    <w:next w:val="893"/>
    <w:link w:val="899"/>
    <w:qFormat/>
    <w:pPr>
      <w:ind w:left="1584" w:hanging="1584"/>
      <w:keepLines/>
      <w:keepNext/>
      <w:spacing w:before="240" w:after="64" w:line="320" w:lineRule="auto"/>
      <w:tabs>
        <w:tab w:val="left" w:pos="1584" w:leader="none"/>
      </w:tabs>
      <w:outlineLvl w:val="8"/>
    </w:pPr>
    <w:rPr>
      <w:rFonts w:ascii="Cambria" w:hAnsi="Cambria" w:cs="Times New Roman"/>
      <w:sz w:val="20"/>
      <w:szCs w:val="21"/>
    </w:rPr>
  </w:style>
  <w:style w:type="character" w:styleId="886">
    <w:name w:val="默认段落字体"/>
    <w:next w:val="886"/>
    <w:link w:val="876"/>
    <w:rPr>
      <w:rFonts w:ascii="Calibri" w:hAnsi="Calibri" w:eastAsia="宋体" w:cs="Times New Roman"/>
    </w:rPr>
  </w:style>
  <w:style w:type="table" w:styleId="887">
    <w:name w:val="普通表格"/>
    <w:next w:val="887"/>
    <w:link w:val="876"/>
    <w:rPr>
      <w:rFonts w:ascii="Calibri" w:hAnsi="Calibri" w:eastAsia="宋体" w:cs="Times New Roman"/>
    </w:rPr>
    <w:tblPr/>
  </w:style>
  <w:style w:type="paragraph" w:styleId="888">
    <w:name w:val="正文 New New New New New New New New New New New New New New New12"/>
    <w:next w:val="888"/>
    <w:link w:val="876"/>
    <w:qFormat/>
    <w:pPr>
      <w:jc w:val="both"/>
      <w:widowControl w:val="off"/>
    </w:pPr>
    <w:rPr>
      <w:sz w:val="21"/>
      <w:szCs w:val="24"/>
      <w:lang w:val="en-US" w:eastAsia="zh-CN" w:bidi="ar-SA"/>
    </w:rPr>
  </w:style>
  <w:style w:type="character" w:styleId="889">
    <w:name w:val="标题 1 Char"/>
    <w:next w:val="889"/>
    <w:link w:val="877"/>
    <w:rPr>
      <w:rFonts w:ascii="Calibri" w:hAnsi="Calibri" w:eastAsia="宋体" w:cs="Times New Roman"/>
      <w:b/>
      <w:bCs/>
      <w:sz w:val="44"/>
      <w:szCs w:val="44"/>
    </w:rPr>
  </w:style>
  <w:style w:type="character" w:styleId="890">
    <w:name w:val="标题 2 Char"/>
    <w:next w:val="890"/>
    <w:link w:val="878"/>
    <w:rPr>
      <w:rFonts w:ascii="Arial" w:hAnsi="Arial" w:eastAsia="黑体" w:cs="Arial"/>
      <w:b/>
      <w:bCs/>
      <w:sz w:val="32"/>
      <w:szCs w:val="32"/>
    </w:rPr>
  </w:style>
  <w:style w:type="character" w:styleId="891">
    <w:name w:val="标题 3 Char"/>
    <w:next w:val="891"/>
    <w:link w:val="879"/>
    <w:rPr>
      <w:rFonts w:ascii="Calibri" w:hAnsi="Calibri" w:eastAsia="宋体" w:cs="Times New Roman"/>
      <w:b/>
      <w:bCs/>
      <w:sz w:val="32"/>
      <w:szCs w:val="32"/>
    </w:rPr>
  </w:style>
  <w:style w:type="character" w:styleId="892">
    <w:name w:val="标题 4 Char"/>
    <w:next w:val="892"/>
    <w:link w:val="880"/>
    <w:rPr>
      <w:rFonts w:ascii="Cambria" w:hAnsi="Cambria" w:eastAsia="宋体" w:cs="Times New Roman"/>
      <w:b/>
      <w:bCs/>
      <w:sz w:val="28"/>
      <w:szCs w:val="28"/>
    </w:rPr>
  </w:style>
  <w:style w:type="paragraph" w:styleId="893">
    <w:name w:val="正文缩进"/>
    <w:basedOn w:val="876"/>
    <w:next w:val="876"/>
    <w:link w:val="894"/>
    <w:qFormat/>
    <w:pPr>
      <w:ind w:firstLine="420"/>
      <w:jc w:val="left"/>
    </w:pPr>
    <w:rPr>
      <w:rFonts w:ascii="Calibri" w:hAnsi="Calibri" w:eastAsia="楷体_GB2312" w:cs="Times New Roman"/>
    </w:rPr>
  </w:style>
  <w:style w:type="character" w:styleId="894">
    <w:name w:val="正文缩进 Char"/>
    <w:next w:val="894"/>
    <w:link w:val="893"/>
    <w:qFormat/>
    <w:rPr>
      <w:rFonts w:ascii="Calibri" w:hAnsi="Calibri" w:eastAsia="楷体_GB2312" w:cs="Times New Roman"/>
      <w:sz w:val="24"/>
      <w:szCs w:val="24"/>
      <w:lang w:val="en-US" w:eastAsia="zh-CN"/>
    </w:rPr>
  </w:style>
  <w:style w:type="character" w:styleId="895">
    <w:name w:val="标题 5 Char"/>
    <w:next w:val="895"/>
    <w:link w:val="881"/>
    <w:rPr>
      <w:rFonts w:ascii="宋体" w:hAnsi="宋体" w:eastAsia="宋体" w:cs="宋体"/>
      <w:b/>
      <w:bCs/>
      <w:sz w:val="28"/>
      <w:szCs w:val="28"/>
    </w:rPr>
  </w:style>
  <w:style w:type="character" w:styleId="896">
    <w:name w:val="标题 6 Char"/>
    <w:next w:val="896"/>
    <w:link w:val="882"/>
    <w:rPr>
      <w:rFonts w:ascii="Cambria" w:hAnsi="Cambria" w:eastAsia="宋体" w:cs="Times New Roman"/>
      <w:b/>
      <w:bCs/>
      <w:sz w:val="24"/>
      <w:szCs w:val="24"/>
    </w:rPr>
  </w:style>
  <w:style w:type="character" w:styleId="897">
    <w:name w:val="标题 7 Char"/>
    <w:next w:val="897"/>
    <w:link w:val="883"/>
    <w:rPr>
      <w:rFonts w:ascii="宋体" w:hAnsi="宋体" w:eastAsia="宋体" w:cs="宋体"/>
      <w:b/>
      <w:bCs/>
      <w:sz w:val="24"/>
      <w:szCs w:val="24"/>
    </w:rPr>
  </w:style>
  <w:style w:type="character" w:styleId="898">
    <w:name w:val="标题 8 Char"/>
    <w:next w:val="898"/>
    <w:link w:val="884"/>
    <w:rPr>
      <w:rFonts w:ascii="Cambria" w:hAnsi="Cambria" w:eastAsia="宋体" w:cs="Times New Roman"/>
      <w:sz w:val="24"/>
      <w:szCs w:val="24"/>
    </w:rPr>
  </w:style>
  <w:style w:type="character" w:styleId="899">
    <w:name w:val="标题 9 Char"/>
    <w:next w:val="899"/>
    <w:link w:val="885"/>
    <w:rPr>
      <w:rFonts w:ascii="Cambria" w:hAnsi="Cambria" w:eastAsia="宋体" w:cs="Times New Roman"/>
      <w:szCs w:val="21"/>
    </w:rPr>
  </w:style>
  <w:style w:type="paragraph" w:styleId="900">
    <w:name w:val="目录 7"/>
    <w:basedOn w:val="877"/>
    <w:next w:val="876"/>
    <w:link w:val="876"/>
    <w:qFormat/>
    <w:pPr>
      <w:ind w:left="1640" w:firstLine="3784"/>
      <w:spacing w:before="0" w:after="0" w:line="360" w:lineRule="auto"/>
      <w:tabs>
        <w:tab w:val="left" w:pos="432" w:leader="none"/>
      </w:tabs>
    </w:pPr>
    <w:rPr>
      <w:rFonts w:ascii="Times New Roman" w:hAnsi="Times New Roman" w:cs="Times New Roman"/>
    </w:rPr>
  </w:style>
  <w:style w:type="paragraph" w:styleId="901">
    <w:name w:val="列表项目符号 4"/>
    <w:basedOn w:val="876"/>
    <w:next w:val="901"/>
    <w:link w:val="876"/>
    <w:pPr>
      <w:ind w:left="1620" w:hanging="360"/>
      <w:tabs>
        <w:tab w:val="left" w:pos="1620" w:leader="none"/>
      </w:tabs>
    </w:pPr>
    <w:rPr>
      <w:rFonts w:ascii="Times New Roman" w:hAnsi="Times New Roman" w:eastAsia="宋体" w:cs="Times New Roman"/>
      <w:sz w:val="21"/>
    </w:rPr>
  </w:style>
  <w:style w:type="paragraph" w:styleId="902">
    <w:name w:val="文档结构图"/>
    <w:basedOn w:val="876"/>
    <w:next w:val="902"/>
    <w:link w:val="903"/>
    <w:pPr>
      <w:jc w:val="left"/>
      <w:shd w:val="clear" w:color="auto" w:fill="000080"/>
      <w:widowControl/>
    </w:pPr>
    <w:rPr>
      <w:rFonts w:ascii="Calibri" w:hAnsi="Calibri" w:cs="Times New Roman"/>
    </w:rPr>
  </w:style>
  <w:style w:type="character" w:styleId="903">
    <w:name w:val="文档结构图 Char"/>
    <w:next w:val="903"/>
    <w:link w:val="902"/>
    <w:rPr>
      <w:rFonts w:ascii="Calibri" w:hAnsi="Calibri" w:eastAsia="宋体" w:cs="Times New Roman"/>
      <w:sz w:val="24"/>
      <w:szCs w:val="24"/>
      <w:shd w:val="clear" w:color="auto" w:fill="000080"/>
    </w:rPr>
  </w:style>
  <w:style w:type="paragraph" w:styleId="904">
    <w:name w:val="批注文字"/>
    <w:basedOn w:val="876"/>
    <w:next w:val="904"/>
    <w:link w:val="905"/>
    <w:uiPriority w:val="99"/>
    <w:pPr>
      <w:jc w:val="left"/>
    </w:pPr>
    <w:rPr>
      <w:rFonts w:cs="Times New Roman"/>
    </w:rPr>
  </w:style>
  <w:style w:type="character" w:styleId="905">
    <w:name w:val="批注文字 Char"/>
    <w:next w:val="905"/>
    <w:link w:val="904"/>
    <w:uiPriority w:val="99"/>
    <w:rPr>
      <w:rFonts w:ascii="宋体" w:hAnsi="宋体" w:eastAsia="宋体" w:cs="宋体"/>
      <w:sz w:val="24"/>
      <w:szCs w:val="24"/>
    </w:rPr>
  </w:style>
  <w:style w:type="paragraph" w:styleId="906">
    <w:name w:val="正文文本 3"/>
    <w:basedOn w:val="876"/>
    <w:next w:val="906"/>
    <w:link w:val="907"/>
    <w:pPr>
      <w:spacing w:line="500" w:lineRule="exact"/>
    </w:pPr>
    <w:rPr>
      <w:rFonts w:cs="Times New Roman"/>
      <w:sz w:val="16"/>
      <w:szCs w:val="16"/>
    </w:rPr>
  </w:style>
  <w:style w:type="character" w:styleId="907">
    <w:name w:val="正文文本 3 Char"/>
    <w:next w:val="907"/>
    <w:link w:val="906"/>
    <w:rPr>
      <w:rFonts w:ascii="宋体" w:hAnsi="宋体" w:eastAsia="宋体" w:cs="宋体"/>
      <w:sz w:val="16"/>
      <w:szCs w:val="16"/>
    </w:rPr>
  </w:style>
  <w:style w:type="paragraph" w:styleId="908">
    <w:name w:val="正文文本"/>
    <w:basedOn w:val="876"/>
    <w:next w:val="893"/>
    <w:link w:val="909"/>
    <w:rPr>
      <w:rFonts w:cs="Times New Roman"/>
    </w:rPr>
  </w:style>
  <w:style w:type="character" w:styleId="909">
    <w:name w:val="正文文本 Char"/>
    <w:next w:val="909"/>
    <w:link w:val="908"/>
    <w:rPr>
      <w:rFonts w:ascii="宋体" w:hAnsi="宋体" w:eastAsia="宋体" w:cs="宋体"/>
      <w:sz w:val="24"/>
      <w:szCs w:val="24"/>
    </w:rPr>
  </w:style>
  <w:style w:type="paragraph" w:styleId="910">
    <w:name w:val="正文文本缩进"/>
    <w:basedOn w:val="876"/>
    <w:next w:val="912"/>
    <w:link w:val="911"/>
    <w:pPr>
      <w:ind w:firstLine="420"/>
      <w:spacing w:line="360" w:lineRule="exact"/>
    </w:pPr>
    <w:rPr>
      <w:rFonts w:cs="Times New Roman"/>
    </w:rPr>
  </w:style>
  <w:style w:type="character" w:styleId="911">
    <w:name w:val="正文文本缩进 Char"/>
    <w:next w:val="911"/>
    <w:link w:val="910"/>
    <w:rPr>
      <w:rFonts w:ascii="宋体" w:hAnsi="宋体" w:eastAsia="宋体" w:cs="宋体"/>
      <w:sz w:val="24"/>
      <w:szCs w:val="24"/>
    </w:rPr>
  </w:style>
  <w:style w:type="paragraph" w:styleId="912">
    <w:name w:val="寄信人地址"/>
    <w:basedOn w:val="876"/>
    <w:next w:val="912"/>
    <w:link w:val="876"/>
    <w:qFormat/>
    <w:pPr>
      <w:jc w:val="both"/>
      <w:widowControl w:val="off"/>
    </w:pPr>
    <w:rPr>
      <w:rFonts w:ascii="Arial" w:hAnsi="Arial" w:eastAsia="宋体" w:cs="Times New Roman"/>
      <w:sz w:val="21"/>
      <w:szCs w:val="24"/>
      <w:lang w:val="en-US" w:eastAsia="zh-CN" w:bidi="ar-SA"/>
    </w:rPr>
  </w:style>
  <w:style w:type="paragraph" w:styleId="913">
    <w:name w:val="列表 2"/>
    <w:basedOn w:val="877"/>
    <w:next w:val="900"/>
    <w:link w:val="876"/>
    <w:pPr>
      <w:contextualSpacing/>
      <w:ind w:left="100" w:hanging="200"/>
      <w:tabs>
        <w:tab w:val="left" w:pos="432" w:leader="none"/>
      </w:tabs>
    </w:pPr>
    <w:rPr>
      <w:rFonts w:ascii="Times New Roman" w:hAnsi="Times New Roman" w:eastAsia="宋体" w:cs="Times New Roman"/>
      <w:sz w:val="21"/>
    </w:rPr>
  </w:style>
  <w:style w:type="paragraph" w:styleId="914">
    <w:name w:val="文本块"/>
    <w:basedOn w:val="876"/>
    <w:next w:val="876"/>
    <w:link w:val="876"/>
    <w:pPr>
      <w:ind w:left="630" w:right="-609" w:firstLine="420"/>
      <w:spacing w:line="360" w:lineRule="auto"/>
    </w:pPr>
    <w:rPr>
      <w:rFonts w:hint="eastAsia" w:ascii="仿宋_GB2312" w:hAnsi="Times New Roman" w:eastAsia="仿宋_GB2312" w:cs="Times New Roman"/>
      <w:sz w:val="21"/>
      <w:szCs w:val="20"/>
    </w:rPr>
  </w:style>
  <w:style w:type="paragraph" w:styleId="915">
    <w:name w:val="纯文本"/>
    <w:basedOn w:val="876"/>
    <w:next w:val="915"/>
    <w:link w:val="916"/>
    <w:pPr>
      <w:jc w:val="left"/>
      <w:widowControl/>
    </w:pPr>
    <w:rPr>
      <w:rFonts w:hAnsi="Courier New" w:cs="Times New Roman"/>
      <w:sz w:val="21"/>
      <w:szCs w:val="21"/>
    </w:rPr>
  </w:style>
  <w:style w:type="character" w:styleId="916">
    <w:name w:val="纯文本 Char"/>
    <w:next w:val="916"/>
    <w:link w:val="915"/>
    <w:rPr>
      <w:rFonts w:ascii="宋体" w:hAnsi="Courier New" w:eastAsia="宋体" w:cs="宋体"/>
      <w:sz w:val="21"/>
      <w:szCs w:val="21"/>
    </w:rPr>
  </w:style>
  <w:style w:type="paragraph" w:styleId="917">
    <w:name w:val="日期"/>
    <w:basedOn w:val="876"/>
    <w:next w:val="876"/>
    <w:link w:val="918"/>
    <w:rPr>
      <w:rFonts w:eastAsia="楷体_GB2312" w:cs="Times New Roman"/>
    </w:rPr>
  </w:style>
  <w:style w:type="character" w:styleId="918">
    <w:name w:val="日期 Char"/>
    <w:next w:val="918"/>
    <w:link w:val="917"/>
    <w:rPr>
      <w:rFonts w:ascii="宋体" w:hAnsi="宋体" w:eastAsia="楷体_GB2312" w:cs="宋体"/>
      <w:sz w:val="24"/>
      <w:szCs w:val="24"/>
    </w:rPr>
  </w:style>
  <w:style w:type="paragraph" w:styleId="919">
    <w:name w:val="正文文本缩进 2"/>
    <w:basedOn w:val="876"/>
    <w:next w:val="919"/>
    <w:link w:val="920"/>
    <w:pPr>
      <w:ind w:left="1" w:firstLine="480"/>
      <w:spacing w:line="400" w:lineRule="exact"/>
      <w:tabs>
        <w:tab w:val="left" w:pos="360" w:leader="none"/>
      </w:tabs>
    </w:pPr>
    <w:rPr>
      <w:rFonts w:cs="Times New Roman"/>
    </w:rPr>
  </w:style>
  <w:style w:type="character" w:styleId="920">
    <w:name w:val="正文文本缩进 2 Char"/>
    <w:next w:val="920"/>
    <w:link w:val="919"/>
    <w:rPr>
      <w:rFonts w:ascii="宋体" w:hAnsi="宋体" w:eastAsia="宋体" w:cs="宋体"/>
      <w:sz w:val="24"/>
      <w:szCs w:val="24"/>
    </w:rPr>
  </w:style>
  <w:style w:type="paragraph" w:styleId="921">
    <w:name w:val="批注框文本"/>
    <w:basedOn w:val="876"/>
    <w:next w:val="921"/>
    <w:link w:val="922"/>
    <w:rPr>
      <w:rFonts w:cs="Times New Roman"/>
      <w:sz w:val="16"/>
      <w:szCs w:val="16"/>
    </w:rPr>
  </w:style>
  <w:style w:type="character" w:styleId="922">
    <w:name w:val="批注框文本 Char"/>
    <w:next w:val="922"/>
    <w:link w:val="921"/>
    <w:rPr>
      <w:rFonts w:ascii="宋体" w:hAnsi="宋体" w:eastAsia="宋体" w:cs="宋体"/>
      <w:sz w:val="16"/>
      <w:szCs w:val="0"/>
    </w:rPr>
  </w:style>
  <w:style w:type="paragraph" w:styleId="923">
    <w:name w:val="页脚"/>
    <w:basedOn w:val="876"/>
    <w:next w:val="923"/>
    <w:link w:val="924"/>
    <w:pPr>
      <w:jc w:val="left"/>
      <w:tabs>
        <w:tab w:val="center" w:pos="4153" w:leader="none"/>
        <w:tab w:val="right" w:pos="8306" w:leader="none"/>
      </w:tabs>
    </w:pPr>
    <w:rPr>
      <w:rFonts w:ascii="Calibri" w:hAnsi="Calibri" w:cs="Times New Roman"/>
      <w:sz w:val="18"/>
      <w:szCs w:val="18"/>
    </w:rPr>
  </w:style>
  <w:style w:type="character" w:styleId="924">
    <w:name w:val="页脚 Char"/>
    <w:next w:val="924"/>
    <w:link w:val="923"/>
    <w:rPr>
      <w:rFonts w:ascii="Calibri" w:hAnsi="Calibri" w:eastAsia="宋体" w:cs="Times New Roman"/>
      <w:sz w:val="18"/>
      <w:szCs w:val="18"/>
    </w:rPr>
  </w:style>
  <w:style w:type="paragraph" w:styleId="925">
    <w:name w:val="页眉"/>
    <w:basedOn w:val="876"/>
    <w:next w:val="925"/>
    <w:link w:val="926"/>
    <w:pPr>
      <w:jc w:val="center"/>
      <w:tabs>
        <w:tab w:val="center" w:pos="4153" w:leader="none"/>
        <w:tab w:val="right" w:pos="8306" w:leader="none"/>
      </w:tabs>
      <w:pBdr>
        <w:bottom w:val="single" w:color="000000" w:sz="6" w:space="1"/>
      </w:pBdr>
    </w:pPr>
    <w:rPr>
      <w:rFonts w:ascii="Calibri" w:hAnsi="Calibri" w:cs="Times New Roman"/>
      <w:sz w:val="18"/>
      <w:szCs w:val="18"/>
    </w:rPr>
  </w:style>
  <w:style w:type="character" w:styleId="926">
    <w:name w:val="页眉 Char"/>
    <w:next w:val="926"/>
    <w:link w:val="925"/>
    <w:rPr>
      <w:rFonts w:ascii="Calibri" w:hAnsi="Calibri" w:eastAsia="宋体" w:cs="Times New Roman"/>
      <w:sz w:val="18"/>
      <w:szCs w:val="18"/>
    </w:rPr>
  </w:style>
  <w:style w:type="paragraph" w:styleId="927">
    <w:name w:val="目录 1"/>
    <w:basedOn w:val="876"/>
    <w:next w:val="876"/>
    <w:link w:val="876"/>
    <w:pPr>
      <w:jc w:val="left"/>
    </w:pPr>
    <w:rPr>
      <w:rFonts w:ascii="Times New Roman" w:hAnsi="Times New Roman" w:eastAsia="楷体_GB2312" w:cs="Times New Roman"/>
    </w:rPr>
  </w:style>
  <w:style w:type="paragraph" w:styleId="928">
    <w:name w:val="目录 4"/>
    <w:next w:val="876"/>
    <w:link w:val="876"/>
    <w:qFormat/>
    <w:pPr>
      <w:ind w:left="630"/>
      <w:jc w:val="left"/>
      <w:widowControl w:val="off"/>
    </w:pPr>
    <w:rPr>
      <w:rFonts w:ascii="宋体" w:hAnsi="宋体" w:eastAsia="宋体" w:cs="宋体"/>
      <w:sz w:val="24"/>
      <w:szCs w:val="24"/>
      <w:lang w:val="en-US" w:eastAsia="zh-CN" w:bidi="ar-SA"/>
    </w:rPr>
  </w:style>
  <w:style w:type="paragraph" w:styleId="929">
    <w:name w:val="副标题"/>
    <w:basedOn w:val="876"/>
    <w:next w:val="876"/>
    <w:link w:val="930"/>
    <w:qFormat/>
    <w:pPr>
      <w:jc w:val="center"/>
      <w:spacing w:before="240" w:after="60" w:line="312" w:lineRule="auto"/>
      <w:outlineLvl w:val="1"/>
    </w:pPr>
    <w:rPr>
      <w:rFonts w:ascii="Cambria" w:hAnsi="Cambria" w:cs="Times New Roman"/>
      <w:b/>
      <w:bCs/>
      <w:sz w:val="32"/>
      <w:szCs w:val="32"/>
    </w:rPr>
  </w:style>
  <w:style w:type="character" w:styleId="930">
    <w:name w:val="副标题 Char"/>
    <w:next w:val="930"/>
    <w:link w:val="929"/>
    <w:rPr>
      <w:rFonts w:ascii="Cambria" w:hAnsi="Cambria" w:eastAsia="宋体" w:cs="Times New Roman"/>
      <w:b/>
      <w:bCs/>
      <w:sz w:val="32"/>
      <w:szCs w:val="32"/>
    </w:rPr>
  </w:style>
  <w:style w:type="paragraph" w:styleId="931">
    <w:name w:val="脚注文本"/>
    <w:basedOn w:val="876"/>
    <w:next w:val="914"/>
    <w:link w:val="932"/>
    <w:pPr>
      <w:jc w:val="left"/>
    </w:pPr>
    <w:rPr>
      <w:rFonts w:ascii="Calibri" w:hAnsi="Calibri" w:cs="Times New Roman"/>
      <w:sz w:val="18"/>
      <w:szCs w:val="18"/>
    </w:rPr>
  </w:style>
  <w:style w:type="character" w:styleId="932">
    <w:name w:val="脚注文本 Char"/>
    <w:next w:val="932"/>
    <w:link w:val="931"/>
    <w:rPr>
      <w:rFonts w:ascii="Calibri" w:hAnsi="Calibri" w:eastAsia="宋体" w:cs="Times New Roman"/>
      <w:sz w:val="18"/>
      <w:szCs w:val="18"/>
    </w:rPr>
  </w:style>
  <w:style w:type="paragraph" w:styleId="933">
    <w:name w:val="正文文本缩进 3"/>
    <w:basedOn w:val="876"/>
    <w:next w:val="933"/>
    <w:link w:val="934"/>
    <w:pPr>
      <w:ind w:firstLine="480"/>
      <w:spacing w:line="400" w:lineRule="exact"/>
    </w:pPr>
    <w:rPr>
      <w:rFonts w:hint="eastAsia" w:cs="Times New Roman"/>
      <w:sz w:val="16"/>
      <w:szCs w:val="16"/>
    </w:rPr>
  </w:style>
  <w:style w:type="character" w:styleId="934">
    <w:name w:val="正文文本缩进 3 Char1"/>
    <w:next w:val="934"/>
    <w:link w:val="933"/>
    <w:rPr>
      <w:rFonts w:hint="eastAsia" w:ascii="宋体" w:hAnsi="宋体" w:eastAsia="宋体" w:cs="Times New Roman"/>
      <w:sz w:val="16"/>
      <w:szCs w:val="16"/>
    </w:rPr>
  </w:style>
  <w:style w:type="paragraph" w:styleId="935">
    <w:name w:val="正文文本 2"/>
    <w:basedOn w:val="876"/>
    <w:next w:val="935"/>
    <w:link w:val="936"/>
    <w:pPr>
      <w:spacing w:after="120" w:line="480" w:lineRule="auto"/>
    </w:pPr>
    <w:rPr>
      <w:rFonts w:cs="Times New Roman"/>
    </w:rPr>
  </w:style>
  <w:style w:type="character" w:styleId="936">
    <w:name w:val="正文文本 2 Char"/>
    <w:next w:val="936"/>
    <w:link w:val="935"/>
    <w:rPr>
      <w:rFonts w:ascii="宋体" w:hAnsi="宋体" w:eastAsia="宋体" w:cs="宋体"/>
      <w:sz w:val="24"/>
      <w:szCs w:val="24"/>
    </w:rPr>
  </w:style>
  <w:style w:type="paragraph" w:styleId="937">
    <w:name w:val="HTML 预设格式"/>
    <w:next w:val="937"/>
    <w:link w:val="87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lang w:val="en-US" w:eastAsia="zh-CN" w:bidi="ar-SA"/>
    </w:rPr>
  </w:style>
  <w:style w:type="paragraph" w:styleId="938">
    <w:name w:val="普通(网站)"/>
    <w:basedOn w:val="876"/>
    <w:next w:val="913"/>
    <w:link w:val="876"/>
    <w:uiPriority w:val="99"/>
    <w:qFormat/>
    <w:pPr>
      <w:ind w:left="15" w:right="15"/>
      <w:jc w:val="left"/>
      <w:spacing w:before="60" w:after="60" w:line="312" w:lineRule="auto"/>
      <w:widowControl/>
    </w:pPr>
    <w:rPr>
      <w:rFonts w:ascii="Arial Unicode MS" w:hAnsi="Arial Unicode MS" w:eastAsia="宋体" w:cs="Arial Unicode MS"/>
    </w:rPr>
  </w:style>
  <w:style w:type="paragraph" w:styleId="939">
    <w:name w:val="标题"/>
    <w:basedOn w:val="876"/>
    <w:next w:val="876"/>
    <w:link w:val="940"/>
    <w:qFormat/>
    <w:pPr>
      <w:jc w:val="center"/>
      <w:spacing w:before="240" w:after="60"/>
      <w:outlineLvl w:val="0"/>
    </w:pPr>
    <w:rPr>
      <w:rFonts w:ascii="Cambria" w:hAnsi="Cambria" w:cs="Times New Roman"/>
      <w:b/>
      <w:bCs/>
      <w:sz w:val="32"/>
      <w:szCs w:val="32"/>
    </w:rPr>
  </w:style>
  <w:style w:type="character" w:styleId="940">
    <w:name w:val="标题 Char"/>
    <w:next w:val="940"/>
    <w:link w:val="939"/>
    <w:rPr>
      <w:rFonts w:ascii="Cambria" w:hAnsi="Cambria" w:eastAsia="宋体" w:cs="Times New Roman"/>
      <w:b/>
      <w:bCs/>
      <w:sz w:val="32"/>
      <w:szCs w:val="32"/>
    </w:rPr>
  </w:style>
  <w:style w:type="paragraph" w:styleId="941">
    <w:name w:val="批注主题"/>
    <w:basedOn w:val="904"/>
    <w:next w:val="904"/>
    <w:link w:val="942"/>
    <w:pPr>
      <w:widowControl/>
    </w:pPr>
    <w:rPr>
      <w:rFonts w:ascii="Calibri" w:hAnsi="Calibri"/>
      <w:b/>
      <w:bCs/>
    </w:rPr>
  </w:style>
  <w:style w:type="character" w:styleId="942">
    <w:name w:val="批注主题 Char"/>
    <w:next w:val="942"/>
    <w:link w:val="941"/>
    <w:rPr>
      <w:rFonts w:ascii="Calibri" w:hAnsi="Calibri" w:eastAsia="宋体" w:cs="Times New Roman"/>
      <w:b/>
      <w:bCs/>
      <w:sz w:val="24"/>
      <w:szCs w:val="24"/>
    </w:rPr>
  </w:style>
  <w:style w:type="paragraph" w:styleId="943">
    <w:name w:val="正文首行缩进"/>
    <w:basedOn w:val="908"/>
    <w:next w:val="943"/>
    <w:link w:val="944"/>
    <w:pPr>
      <w:ind w:firstLine="420"/>
      <w:spacing w:after="120"/>
    </w:pPr>
  </w:style>
  <w:style w:type="character" w:styleId="944">
    <w:name w:val="正文首行缩进 Char"/>
    <w:next w:val="944"/>
    <w:link w:val="943"/>
    <w:rPr>
      <w:rFonts w:ascii="宋体" w:hAnsi="宋体" w:eastAsia="宋体" w:cs="宋体"/>
      <w:sz w:val="24"/>
      <w:szCs w:val="24"/>
    </w:rPr>
  </w:style>
  <w:style w:type="paragraph" w:styleId="945">
    <w:name w:val="正文首行缩进 2"/>
    <w:basedOn w:val="910"/>
    <w:next w:val="945"/>
    <w:link w:val="876"/>
    <w:pPr>
      <w:ind w:left="420" w:firstLine="420"/>
      <w:spacing w:after="120" w:line="240" w:lineRule="auto"/>
    </w:pPr>
    <w:rPr>
      <w:sz w:val="21"/>
      <w:szCs w:val="24"/>
    </w:rPr>
  </w:style>
  <w:style w:type="table" w:styleId="946">
    <w:name w:val="网格型"/>
    <w:basedOn w:val="887"/>
    <w:next w:val="946"/>
    <w:link w:val="876"/>
    <w:pPr>
      <w:jc w:val="both"/>
      <w:widowControl w:val="off"/>
    </w:pPr>
    <w:rPr>
      <w:rFonts w:ascii="Calibri" w:hAnsi="Calibri" w:eastAsia="宋体" w:cs="Times New Roman"/>
    </w:rPr>
    <w:tblPr/>
  </w:style>
  <w:style w:type="character" w:styleId="947">
    <w:name w:val="要点"/>
    <w:next w:val="947"/>
    <w:link w:val="876"/>
    <w:qFormat/>
    <w:rPr>
      <w:rFonts w:ascii="Calibri" w:hAnsi="Calibri" w:eastAsia="宋体" w:cs="Times New Roman"/>
      <w:b/>
      <w:bCs/>
    </w:rPr>
  </w:style>
  <w:style w:type="character" w:styleId="948">
    <w:name w:val="页码"/>
    <w:next w:val="948"/>
    <w:link w:val="876"/>
    <w:rPr>
      <w:rFonts w:ascii="Calibri" w:hAnsi="Calibri" w:eastAsia="宋体" w:cs="Times New Roman"/>
    </w:rPr>
  </w:style>
  <w:style w:type="character" w:styleId="949">
    <w:name w:val="已访问的超链接"/>
    <w:next w:val="949"/>
    <w:link w:val="876"/>
    <w:rPr>
      <w:rFonts w:ascii="Calibri" w:hAnsi="Calibri" w:eastAsia="宋体" w:cs="Times New Roman"/>
      <w:color w:val="800080"/>
      <w:u w:val="none"/>
    </w:rPr>
  </w:style>
  <w:style w:type="character" w:styleId="950">
    <w:name w:val="强调"/>
    <w:next w:val="950"/>
    <w:link w:val="876"/>
    <w:uiPriority w:val="20"/>
    <w:qFormat/>
    <w:rPr>
      <w:rFonts w:ascii="Calibri" w:hAnsi="Calibri" w:eastAsia="宋体" w:cs="Times New Roman"/>
      <w:i w:val="0"/>
    </w:rPr>
  </w:style>
  <w:style w:type="character" w:styleId="951">
    <w:name w:val="超链接"/>
    <w:next w:val="951"/>
    <w:link w:val="876"/>
    <w:rPr>
      <w:rFonts w:ascii="Calibri" w:hAnsi="Calibri" w:eastAsia="宋体" w:cs="Times New Roman"/>
      <w:color w:val="333333"/>
      <w:u w:val="none"/>
    </w:rPr>
  </w:style>
  <w:style w:type="character" w:styleId="952">
    <w:name w:val="批注引用"/>
    <w:next w:val="952"/>
    <w:link w:val="876"/>
    <w:uiPriority w:val="99"/>
    <w:rPr>
      <w:rFonts w:ascii="Calibri" w:hAnsi="Calibri" w:eastAsia="宋体" w:cs="Times New Roman"/>
      <w:sz w:val="21"/>
      <w:szCs w:val="21"/>
    </w:rPr>
  </w:style>
  <w:style w:type="character" w:styleId="953">
    <w:name w:val="HTML 引文"/>
    <w:next w:val="953"/>
    <w:link w:val="876"/>
    <w:rPr>
      <w:rFonts w:ascii="Calibri" w:hAnsi="Calibri" w:eastAsia="宋体" w:cs="Times New Roman"/>
      <w:i w:val="0"/>
      <w:color w:val="008000"/>
      <w:szCs w:val="20"/>
    </w:rPr>
  </w:style>
  <w:style w:type="character" w:styleId="954">
    <w:name w:val="badepic1"/>
    <w:next w:val="954"/>
    <w:link w:val="876"/>
    <w:rPr>
      <w:rFonts w:ascii="Calibri" w:hAnsi="Calibri" w:eastAsia="宋体" w:cs="Times New Roman"/>
    </w:rPr>
  </w:style>
  <w:style w:type="character" w:styleId="955">
    <w:name w:val="NormalCharacter1"/>
    <w:basedOn w:val="886"/>
    <w:next w:val="955"/>
    <w:link w:val="876"/>
    <w:qFormat/>
  </w:style>
  <w:style w:type="character" w:styleId="956">
    <w:name w:val="font61"/>
    <w:next w:val="956"/>
    <w:link w:val="876"/>
    <w:rPr>
      <w:rFonts w:ascii="Times New Roman" w:hAnsi="Times New Roman" w:eastAsia="宋体" w:cs="Times New Roman"/>
      <w:i w:val="0"/>
      <w:color w:val="000000"/>
      <w:sz w:val="20"/>
      <w:szCs w:val="20"/>
      <w:u w:val="none"/>
    </w:rPr>
  </w:style>
  <w:style w:type="character" w:styleId="957">
    <w:name w:val="列出段落 Char"/>
    <w:next w:val="957"/>
    <w:link w:val="958"/>
    <w:rPr>
      <w:rFonts w:ascii="Calibri" w:hAnsi="Calibri" w:eastAsia="宋体" w:cs="Calibri"/>
      <w:sz w:val="22"/>
      <w:szCs w:val="22"/>
    </w:rPr>
  </w:style>
  <w:style w:type="paragraph" w:styleId="958">
    <w:name w:val="列出段落"/>
    <w:basedOn w:val="876"/>
    <w:next w:val="958"/>
    <w:link w:val="957"/>
    <w:qFormat/>
    <w:pPr>
      <w:ind w:firstLine="420"/>
    </w:pPr>
    <w:rPr>
      <w:rFonts w:ascii="Calibri" w:hAnsi="Calibri" w:cs="Times New Roman"/>
      <w:sz w:val="22"/>
      <w:szCs w:val="22"/>
    </w:rPr>
  </w:style>
  <w:style w:type="character" w:styleId="959">
    <w:name w:val="symbol3"/>
    <w:next w:val="959"/>
    <w:link w:val="876"/>
    <w:rPr>
      <w:rFonts w:ascii="Calibri" w:hAnsi="Calibri" w:eastAsia="宋体" w:cs="Times New Roman"/>
      <w:color w:val="000000"/>
    </w:rPr>
  </w:style>
  <w:style w:type="character" w:styleId="960">
    <w:name w:val="Plain Text Char"/>
    <w:next w:val="960"/>
    <w:link w:val="961"/>
    <w:rPr>
      <w:rFonts w:ascii="宋体" w:hAnsi="Courier New" w:eastAsia="楷体_GB2312" w:cs="宋体"/>
      <w:sz w:val="28"/>
      <w:szCs w:val="28"/>
    </w:rPr>
  </w:style>
  <w:style w:type="paragraph" w:styleId="961">
    <w:name w:val="纯文本1"/>
    <w:basedOn w:val="876"/>
    <w:next w:val="961"/>
    <w:link w:val="960"/>
    <w:qFormat/>
    <w:rPr>
      <w:rFonts w:hAnsi="Courier New" w:eastAsia="楷体_GB2312" w:cs="Times New Roman"/>
      <w:sz w:val="28"/>
      <w:szCs w:val="28"/>
    </w:rPr>
  </w:style>
  <w:style w:type="character" w:styleId="962">
    <w:name w:val="font21"/>
    <w:basedOn w:val="886"/>
    <w:next w:val="962"/>
    <w:link w:val="876"/>
    <w:rPr>
      <w:rFonts w:ascii="宋体" w:hAnsi="宋体" w:eastAsia="宋体" w:cs="宋体"/>
      <w:color w:val="000000"/>
      <w:sz w:val="22"/>
      <w:szCs w:val="22"/>
      <w:u w:val="none"/>
      <w:vertAlign w:val="superscript"/>
    </w:rPr>
  </w:style>
  <w:style w:type="character" w:styleId="963">
    <w:name w:val="标题 4 字符,GH-4 字符"/>
    <w:next w:val="963"/>
    <w:link w:val="876"/>
    <w:uiPriority w:val="9"/>
    <w:rPr>
      <w:rFonts w:ascii="等线 Light" w:hAnsi="等线 Light" w:eastAsia="宋体" w:cs="Times New Roman"/>
      <w:b/>
      <w:iCs/>
      <w:color w:val="000000"/>
    </w:rPr>
  </w:style>
  <w:style w:type="character" w:styleId="964">
    <w:name w:val="c-price1"/>
    <w:next w:val="964"/>
    <w:link w:val="876"/>
    <w:rPr>
      <w:rFonts w:ascii="Arial" w:hAnsi="Arial" w:eastAsia="宋体" w:cs="Arial"/>
      <w:color w:val="000000"/>
      <w:sz w:val="19"/>
      <w:szCs w:val="19"/>
    </w:rPr>
  </w:style>
  <w:style w:type="character" w:styleId="965">
    <w:name w:val="s-price1"/>
    <w:next w:val="965"/>
    <w:link w:val="876"/>
    <w:rPr>
      <w:rFonts w:ascii="Calibri" w:hAnsi="Calibri" w:eastAsia="宋体" w:cs="Times New Roman"/>
      <w:color w:val="000000"/>
    </w:rPr>
  </w:style>
  <w:style w:type="character" w:styleId="966">
    <w:name w:val="badepic"/>
    <w:next w:val="966"/>
    <w:link w:val="876"/>
    <w:rPr>
      <w:rFonts w:ascii="Calibri" w:hAnsi="Calibri" w:eastAsia="宋体" w:cs="Times New Roman"/>
    </w:rPr>
  </w:style>
  <w:style w:type="character" w:styleId="967">
    <w:name w:val="para1"/>
    <w:next w:val="967"/>
    <w:link w:val="876"/>
    <w:rPr>
      <w:rFonts w:ascii="Arial" w:hAnsi="Arial" w:eastAsia="宋体" w:cs="Arial"/>
      <w:sz w:val="18"/>
      <w:szCs w:val="18"/>
    </w:rPr>
  </w:style>
  <w:style w:type="character" w:styleId="968">
    <w:name w:val="symbol2"/>
    <w:next w:val="968"/>
    <w:link w:val="876"/>
    <w:rPr>
      <w:rFonts w:ascii="微软雅黑" w:hAnsi="微软雅黑" w:eastAsia="微软雅黑" w:cs="微软雅黑"/>
      <w:color w:val="000000"/>
    </w:rPr>
  </w:style>
  <w:style w:type="character" w:styleId="969">
    <w:name w:val="常规 Char"/>
    <w:next w:val="969"/>
    <w:link w:val="970"/>
    <w:rPr>
      <w:rFonts w:ascii="Calibri" w:hAnsi="Calibri" w:eastAsia="宋体" w:cs="Times New Roman"/>
      <w:sz w:val="21"/>
      <w:szCs w:val="21"/>
    </w:rPr>
  </w:style>
  <w:style w:type="paragraph" w:styleId="970">
    <w:name w:val="常规"/>
    <w:basedOn w:val="876"/>
    <w:next w:val="970"/>
    <w:link w:val="969"/>
    <w:pPr>
      <w:ind w:left="1134"/>
      <w:spacing w:before="100" w:after="100"/>
    </w:pPr>
    <w:rPr>
      <w:rFonts w:ascii="Calibri" w:hAnsi="Calibri" w:cs="Times New Roman"/>
      <w:sz w:val="21"/>
      <w:szCs w:val="21"/>
    </w:rPr>
  </w:style>
  <w:style w:type="character" w:styleId="971">
    <w:name w:val="纯文本 字符"/>
    <w:next w:val="971"/>
    <w:link w:val="876"/>
    <w:rPr>
      <w:rFonts w:ascii="宋体" w:hAnsi="Courier New" w:eastAsia="宋体" w:cs="宋体"/>
      <w:sz w:val="24"/>
      <w:szCs w:val="24"/>
    </w:rPr>
  </w:style>
  <w:style w:type="character" w:styleId="972">
    <w:name w:val="symbol"/>
    <w:next w:val="972"/>
    <w:link w:val="876"/>
    <w:rPr>
      <w:rFonts w:ascii="微软雅黑" w:hAnsi="微软雅黑" w:eastAsia="微软雅黑" w:cs="微软雅黑"/>
      <w:color w:val="000000"/>
    </w:rPr>
  </w:style>
  <w:style w:type="character" w:styleId="973">
    <w:name w:val="s-price"/>
    <w:next w:val="973"/>
    <w:link w:val="876"/>
    <w:rPr>
      <w:rFonts w:ascii="Calibri" w:hAnsi="Calibri" w:eastAsia="宋体" w:cs="Times New Roman"/>
      <w:color w:val="000000"/>
    </w:rPr>
  </w:style>
  <w:style w:type="character" w:styleId="974">
    <w:name w:val="font91"/>
    <w:basedOn w:val="886"/>
    <w:next w:val="974"/>
    <w:link w:val="876"/>
    <w:rPr>
      <w:rFonts w:hint="eastAsia" w:ascii="宋体" w:hAnsi="宋体" w:eastAsia="宋体" w:cs="宋体"/>
      <w:color w:val="000000"/>
      <w:sz w:val="18"/>
      <w:szCs w:val="18"/>
      <w:u w:val="none"/>
    </w:rPr>
  </w:style>
  <w:style w:type="character" w:styleId="975">
    <w:name w:val="Table Text Char1"/>
    <w:next w:val="975"/>
    <w:link w:val="976"/>
    <w:rPr>
      <w:rFonts w:ascii="Arial" w:hAnsi="Arial" w:cs="Arial"/>
      <w:sz w:val="18"/>
      <w:szCs w:val="18"/>
      <w:lang w:val="en-US" w:eastAsia="zh-CN" w:bidi="ar-SA"/>
    </w:rPr>
  </w:style>
  <w:style w:type="paragraph" w:styleId="976">
    <w:name w:val="Table Text"/>
    <w:next w:val="976"/>
    <w:link w:val="975"/>
    <w:pPr>
      <w:spacing w:before="80" w:after="80"/>
    </w:pPr>
    <w:rPr>
      <w:rFonts w:ascii="Arial" w:hAnsi="Arial" w:cs="Arial"/>
      <w:sz w:val="18"/>
      <w:szCs w:val="18"/>
      <w:lang w:val="en-US" w:eastAsia="zh-CN" w:bidi="ar-SA"/>
    </w:rPr>
  </w:style>
  <w:style w:type="character" w:styleId="977">
    <w:name w:val="列出段落 Char1"/>
    <w:next w:val="977"/>
    <w:link w:val="876"/>
    <w:rPr>
      <w:rFonts w:ascii="Calibri" w:hAnsi="Calibri"/>
    </w:rPr>
  </w:style>
  <w:style w:type="character" w:styleId="978">
    <w:name w:val="Char Char13"/>
    <w:next w:val="978"/>
    <w:link w:val="876"/>
    <w:rPr>
      <w:rFonts w:ascii="Calibri" w:hAnsi="Calibri" w:eastAsia="楷体_GB2312" w:cs="Times New Roman"/>
      <w:sz w:val="24"/>
      <w:szCs w:val="24"/>
      <w:lang w:val="en-US" w:eastAsia="zh-CN"/>
    </w:rPr>
  </w:style>
  <w:style w:type="character" w:styleId="979">
    <w:name w:val="文档结构图 Char1"/>
    <w:next w:val="979"/>
    <w:link w:val="876"/>
    <w:rPr>
      <w:rFonts w:ascii="宋体" w:hAnsi="宋体" w:eastAsia="宋体" w:cs="宋体"/>
      <w:sz w:val="18"/>
      <w:szCs w:val="18"/>
    </w:rPr>
  </w:style>
  <w:style w:type="character" w:styleId="980">
    <w:name w:val="p141"/>
    <w:next w:val="980"/>
    <w:link w:val="876"/>
    <w:rPr>
      <w:rFonts w:ascii="Calibri" w:hAnsi="Calibri" w:eastAsia="宋体" w:cs="Times New Roman"/>
      <w:color w:val="000000"/>
      <w:sz w:val="28"/>
      <w:szCs w:val="28"/>
      <w:u w:val="none"/>
    </w:rPr>
  </w:style>
  <w:style w:type="character" w:styleId="981">
    <w:name w:val="badepic3"/>
    <w:next w:val="981"/>
    <w:link w:val="876"/>
    <w:rPr>
      <w:rFonts w:ascii="Calibri" w:hAnsi="Calibri" w:eastAsia="宋体" w:cs="Times New Roman"/>
    </w:rPr>
  </w:style>
  <w:style w:type="character" w:styleId="982">
    <w:name w:val="font11"/>
    <w:next w:val="982"/>
    <w:link w:val="876"/>
    <w:rPr>
      <w:rFonts w:ascii="Times New Roman" w:hAnsi="Times New Roman" w:eastAsia="宋体" w:cs="Times New Roman"/>
      <w:i w:val="0"/>
      <w:color w:val="000000"/>
      <w:sz w:val="20"/>
      <w:szCs w:val="20"/>
      <w:u w:val="none"/>
    </w:rPr>
  </w:style>
  <w:style w:type="character" w:styleId="983">
    <w:name w:val="font101"/>
    <w:basedOn w:val="886"/>
    <w:next w:val="983"/>
    <w:link w:val="876"/>
    <w:qFormat/>
    <w:rPr>
      <w:rFonts w:ascii="Arial" w:hAnsi="Arial" w:cs="Arial"/>
      <w:color w:val="000000"/>
      <w:sz w:val="20"/>
      <w:szCs w:val="20"/>
      <w:u w:val="none"/>
    </w:rPr>
  </w:style>
  <w:style w:type="character" w:styleId="984">
    <w:name w:val="正文文本缩进 3 Char"/>
    <w:next w:val="984"/>
    <w:link w:val="876"/>
    <w:rPr>
      <w:rFonts w:ascii="Calibri" w:hAnsi="Calibri" w:eastAsia="宋体" w:cs="Times New Roman"/>
      <w:sz w:val="24"/>
      <w:szCs w:val="24"/>
    </w:rPr>
  </w:style>
  <w:style w:type="character" w:styleId="985">
    <w:name w:val="font81"/>
    <w:basedOn w:val="886"/>
    <w:next w:val="985"/>
    <w:link w:val="876"/>
    <w:rPr>
      <w:rFonts w:hint="eastAsia" w:ascii="宋体" w:hAnsi="宋体" w:eastAsia="宋体" w:cs="宋体"/>
      <w:i w:val="0"/>
      <w:color w:val="000000"/>
      <w:sz w:val="21"/>
      <w:szCs w:val="21"/>
      <w:u w:val="none"/>
    </w:rPr>
  </w:style>
  <w:style w:type="character" w:styleId="986">
    <w:name w:val="DT T-Body Char"/>
    <w:next w:val="986"/>
    <w:link w:val="987"/>
    <w:rPr>
      <w:rFonts w:ascii="Trebuchet MS" w:hAnsi="Trebuchet MS"/>
      <w:sz w:val="22"/>
      <w:szCs w:val="22"/>
      <w:lang w:val="en-GB" w:eastAsia="en-US" w:bidi="ar-SA"/>
    </w:rPr>
  </w:style>
  <w:style w:type="paragraph" w:styleId="987">
    <w:name w:val="DT T-Body"/>
    <w:next w:val="987"/>
    <w:link w:val="986"/>
    <w:pPr>
      <w:spacing w:before="60" w:after="60" w:line="300" w:lineRule="auto"/>
    </w:pPr>
    <w:rPr>
      <w:rFonts w:ascii="Trebuchet MS" w:hAnsi="Trebuchet MS"/>
      <w:sz w:val="22"/>
      <w:szCs w:val="22"/>
      <w:lang w:val="en-GB" w:eastAsia="en-US" w:bidi="ar-SA"/>
    </w:rPr>
  </w:style>
  <w:style w:type="character" w:styleId="988">
    <w:name w:val="副标题 Char1"/>
    <w:next w:val="988"/>
    <w:link w:val="876"/>
    <w:rPr>
      <w:rFonts w:ascii="Cambria" w:hAnsi="Cambria" w:eastAsia="宋体" w:cs="Times New Roman"/>
      <w:b/>
      <w:bCs/>
      <w:sz w:val="32"/>
      <w:szCs w:val="32"/>
    </w:rPr>
  </w:style>
  <w:style w:type="character" w:styleId="989">
    <w:name w:val="脚注文本 Char1"/>
    <w:next w:val="989"/>
    <w:link w:val="876"/>
    <w:rPr>
      <w:rFonts w:ascii="Calibri" w:hAnsi="Calibri" w:eastAsia="宋体" w:cs="Times New Roman"/>
      <w:sz w:val="18"/>
      <w:szCs w:val="18"/>
    </w:rPr>
  </w:style>
  <w:style w:type="character" w:styleId="990">
    <w:name w:val="lh151"/>
    <w:next w:val="990"/>
    <w:link w:val="876"/>
    <w:rPr>
      <w:rFonts w:ascii="Calibri" w:hAnsi="Calibri" w:eastAsia="宋体" w:cs="Times New Roman"/>
      <w:color w:val="000000"/>
    </w:rPr>
  </w:style>
  <w:style w:type="character" w:styleId="991">
    <w:name w:val="badepic5"/>
    <w:next w:val="991"/>
    <w:link w:val="876"/>
    <w:rPr>
      <w:rFonts w:ascii="Calibri" w:hAnsi="Calibri" w:eastAsia="宋体" w:cs="Times New Roman"/>
    </w:rPr>
  </w:style>
  <w:style w:type="character" w:styleId="992">
    <w:name w:val="样式7 Char"/>
    <w:next w:val="992"/>
    <w:link w:val="993"/>
    <w:rPr>
      <w:rFonts w:ascii="Cambria" w:hAnsi="Cambria" w:eastAsia="宋体" w:cs="Times New Roman"/>
      <w:b/>
      <w:bCs/>
      <w:sz w:val="28"/>
      <w:szCs w:val="28"/>
    </w:rPr>
  </w:style>
  <w:style w:type="paragraph" w:styleId="993">
    <w:name w:val="样式7"/>
    <w:basedOn w:val="880"/>
    <w:next w:val="993"/>
    <w:link w:val="992"/>
    <w:pPr>
      <w:numPr>
        <w:ilvl w:val="3"/>
        <w:numId w:val="0"/>
      </w:numPr>
      <w:ind w:left="3558" w:hanging="864"/>
      <w:tabs>
        <w:tab w:val="clear" w:pos="1440" w:leader="none"/>
      </w:tabs>
    </w:pPr>
  </w:style>
  <w:style w:type="character" w:styleId="994">
    <w:name w:val="font51"/>
    <w:next w:val="994"/>
    <w:link w:val="876"/>
    <w:rPr>
      <w:rFonts w:hint="eastAsia" w:ascii="宋体" w:hAnsi="宋体" w:eastAsia="宋体" w:cs="宋体"/>
      <w:i w:val="0"/>
      <w:color w:val="000000"/>
      <w:sz w:val="20"/>
      <w:szCs w:val="20"/>
      <w:u w:val="none"/>
      <w:vertAlign w:val="superscript"/>
    </w:rPr>
  </w:style>
  <w:style w:type="character" w:styleId="995">
    <w:name w:val="_正文段落 Char"/>
    <w:next w:val="995"/>
    <w:link w:val="996"/>
    <w:rPr>
      <w:rFonts w:ascii="宋体" w:hAnsi="Calibri" w:eastAsia="宋体" w:cs="宋体"/>
      <w:sz w:val="24"/>
      <w:szCs w:val="24"/>
    </w:rPr>
  </w:style>
  <w:style w:type="paragraph" w:styleId="996">
    <w:name w:val="_正文段落"/>
    <w:basedOn w:val="876"/>
    <w:next w:val="996"/>
    <w:link w:val="995"/>
    <w:pPr>
      <w:ind w:firstLine="480"/>
      <w:spacing w:line="360" w:lineRule="auto"/>
    </w:pPr>
    <w:rPr>
      <w:rFonts w:hAnsi="Calibri" w:cs="Times New Roman"/>
    </w:rPr>
  </w:style>
  <w:style w:type="character" w:styleId="997">
    <w:name w:val="脚注文本 Char2"/>
    <w:next w:val="997"/>
    <w:link w:val="876"/>
    <w:rPr>
      <w:rFonts w:ascii="宋体" w:hAnsi="宋体" w:eastAsia="宋体" w:cs="宋体"/>
      <w:sz w:val="18"/>
      <w:szCs w:val="18"/>
    </w:rPr>
  </w:style>
  <w:style w:type="character" w:styleId="998">
    <w:name w:val="批注文字 字符"/>
    <w:next w:val="998"/>
    <w:link w:val="876"/>
    <w:rPr>
      <w:rFonts w:ascii="Calibri" w:hAnsi="Calibri" w:eastAsia="宋体" w:cs="Times New Roman"/>
      <w:sz w:val="24"/>
      <w:szCs w:val="24"/>
    </w:rPr>
  </w:style>
  <w:style w:type="character" w:styleId="999">
    <w:name w:val="标题 Char1"/>
    <w:next w:val="999"/>
    <w:link w:val="876"/>
    <w:rPr>
      <w:rFonts w:ascii="Cambria" w:hAnsi="Cambria" w:eastAsia="宋体" w:cs="Times New Roman"/>
      <w:b/>
      <w:bCs/>
      <w:sz w:val="32"/>
      <w:szCs w:val="32"/>
    </w:rPr>
  </w:style>
  <w:style w:type="character" w:styleId="1000">
    <w:name w:val="symbol1"/>
    <w:next w:val="1000"/>
    <w:link w:val="876"/>
    <w:rPr>
      <w:rFonts w:ascii="Calibri" w:hAnsi="Calibri" w:eastAsia="宋体" w:cs="Times New Roman"/>
      <w:color w:val="000000"/>
    </w:rPr>
  </w:style>
  <w:style w:type="character" w:styleId="1001">
    <w:name w:val="Item List Char"/>
    <w:next w:val="1001"/>
    <w:link w:val="1002"/>
    <w:rPr>
      <w:rFonts w:ascii="Calibri" w:hAnsi="Calibri" w:eastAsia="宋体" w:cs="Times New Roman"/>
      <w:sz w:val="21"/>
      <w:szCs w:val="24"/>
    </w:rPr>
  </w:style>
  <w:style w:type="paragraph" w:styleId="1002">
    <w:name w:val="Item List"/>
    <w:basedOn w:val="876"/>
    <w:next w:val="1002"/>
    <w:link w:val="1001"/>
    <w:pPr>
      <w:ind w:left="1701" w:hanging="567"/>
      <w:jc w:val="left"/>
      <w:spacing w:after="50"/>
      <w:tabs>
        <w:tab w:val="left" w:pos="420" w:leader="none"/>
        <w:tab w:val="left" w:pos="1701" w:leader="none"/>
      </w:tabs>
    </w:pPr>
    <w:rPr>
      <w:rFonts w:ascii="Calibri" w:hAnsi="Calibri" w:cs="Times New Roman"/>
      <w:sz w:val="21"/>
    </w:rPr>
  </w:style>
  <w:style w:type="character" w:styleId="1003">
    <w:name w:val="c-price"/>
    <w:next w:val="1003"/>
    <w:link w:val="876"/>
    <w:rPr>
      <w:rFonts w:ascii="Arial" w:hAnsi="Arial" w:eastAsia="宋体" w:cs="Arial"/>
      <w:color w:val="000000"/>
      <w:sz w:val="19"/>
      <w:szCs w:val="19"/>
    </w:rPr>
  </w:style>
  <w:style w:type="character" w:styleId="1004">
    <w:name w:val="样式1 Char"/>
    <w:next w:val="1004"/>
    <w:link w:val="1005"/>
    <w:rPr>
      <w:sz w:val="21"/>
      <w:szCs w:val="21"/>
    </w:rPr>
  </w:style>
  <w:style w:type="paragraph" w:styleId="1005">
    <w:name w:val="样式1"/>
    <w:basedOn w:val="876"/>
    <w:next w:val="1005"/>
    <w:link w:val="1004"/>
    <w:qFormat/>
    <w:pPr>
      <w:ind w:left="709" w:hanging="709"/>
      <w:tabs>
        <w:tab w:val="left" w:pos="709" w:leader="none"/>
      </w:tabs>
    </w:pPr>
    <w:rPr>
      <w:rFonts w:ascii="Times New Roman" w:hAnsi="Times New Roman" w:cs="Times New Roman"/>
      <w:sz w:val="21"/>
      <w:szCs w:val="21"/>
    </w:rPr>
  </w:style>
  <w:style w:type="character" w:styleId="1006">
    <w:name w:val="badepic4"/>
    <w:next w:val="1006"/>
    <w:link w:val="876"/>
    <w:rPr>
      <w:rFonts w:ascii="Calibri" w:hAnsi="Calibri" w:eastAsia="宋体" w:cs="Times New Roman"/>
    </w:rPr>
  </w:style>
  <w:style w:type="character" w:styleId="1007">
    <w:name w:val="表格 Char Char"/>
    <w:next w:val="1007"/>
    <w:link w:val="1008"/>
    <w:rPr>
      <w:rFonts w:ascii="宋体" w:hAnsi="宋体" w:eastAsia="宋体" w:cs="Times New Roman"/>
    </w:rPr>
  </w:style>
  <w:style w:type="paragraph" w:styleId="1008">
    <w:name w:val="表格"/>
    <w:basedOn w:val="876"/>
    <w:next w:val="1008"/>
    <w:link w:val="1007"/>
    <w:rPr>
      <w:rFonts w:cs="Times New Roman"/>
      <w:sz w:val="20"/>
      <w:szCs w:val="20"/>
    </w:rPr>
  </w:style>
  <w:style w:type="character" w:styleId="1009">
    <w:name w:val="图表中 居中加粗 Char"/>
    <w:next w:val="1009"/>
    <w:link w:val="1010"/>
    <w:rPr>
      <w:rFonts w:ascii="Calibri" w:hAnsi="Calibri" w:eastAsia="宋体" w:cs="宋体"/>
      <w:b/>
      <w:bCs/>
      <w:sz w:val="18"/>
      <w:szCs w:val="18"/>
    </w:rPr>
  </w:style>
  <w:style w:type="paragraph" w:styleId="1010">
    <w:name w:val="图表中 居中加粗"/>
    <w:basedOn w:val="876"/>
    <w:next w:val="1010"/>
    <w:link w:val="1009"/>
    <w:pPr>
      <w:jc w:val="center"/>
      <w:spacing w:line="360" w:lineRule="auto"/>
    </w:pPr>
    <w:rPr>
      <w:rFonts w:ascii="Calibri" w:hAnsi="Calibri" w:cs="Times New Roman"/>
      <w:b/>
      <w:bCs/>
      <w:sz w:val="18"/>
      <w:szCs w:val="18"/>
    </w:rPr>
  </w:style>
  <w:style w:type="character" w:styleId="1011">
    <w:name w:val="font01"/>
    <w:basedOn w:val="886"/>
    <w:next w:val="1011"/>
    <w:link w:val="876"/>
    <w:rPr>
      <w:rFonts w:ascii="宋体" w:hAnsi="宋体" w:eastAsia="宋体" w:cs="宋体"/>
      <w:color w:val="000000"/>
      <w:sz w:val="20"/>
      <w:szCs w:val="20"/>
      <w:u w:val="none"/>
    </w:rPr>
  </w:style>
  <w:style w:type="character" w:styleId="1012">
    <w:name w:val="正文首行缩进两字 Char"/>
    <w:next w:val="1012"/>
    <w:link w:val="1013"/>
    <w:rPr>
      <w:sz w:val="24"/>
      <w:szCs w:val="24"/>
      <w:lang w:val="en-US" w:eastAsia="ar-SA" w:bidi="ar-SA"/>
    </w:rPr>
  </w:style>
  <w:style w:type="paragraph" w:styleId="1013">
    <w:name w:val="正文首行缩进两字"/>
    <w:next w:val="1013"/>
    <w:link w:val="1012"/>
    <w:pPr>
      <w:ind w:firstLine="480"/>
      <w:spacing w:after="163" w:line="300" w:lineRule="auto"/>
      <w:widowControl w:val="off"/>
    </w:pPr>
    <w:rPr>
      <w:sz w:val="24"/>
      <w:szCs w:val="24"/>
      <w:lang w:val="en-US" w:eastAsia="ar-SA" w:bidi="ar-SA"/>
    </w:rPr>
  </w:style>
  <w:style w:type="character" w:styleId="1014">
    <w:name w:val="默认段落字体11"/>
    <w:next w:val="1014"/>
    <w:link w:val="876"/>
    <w:uiPriority w:val="1"/>
    <w:unhideWhenUsed/>
    <w:qFormat/>
    <w:rPr>
      <w:rFonts w:ascii="宋体" w:hAnsi="宋体" w:cs="宋体"/>
      <w:sz w:val="24"/>
      <w:szCs w:val="24"/>
      <w:lang w:val="en-US" w:eastAsia="zh-CN" w:bidi="ar-SA"/>
    </w:rPr>
  </w:style>
  <w:style w:type="character" w:styleId="1015">
    <w:name w:val="badepic2"/>
    <w:next w:val="1015"/>
    <w:link w:val="876"/>
    <w:rPr>
      <w:rFonts w:ascii="Calibri" w:hAnsi="Calibri" w:eastAsia="宋体" w:cs="Times New Roman"/>
    </w:rPr>
  </w:style>
  <w:style w:type="character" w:styleId="1016">
    <w:name w:val="font31"/>
    <w:next w:val="1016"/>
    <w:link w:val="876"/>
    <w:rPr>
      <w:rFonts w:hint="eastAsia" w:ascii="宋体" w:hAnsi="宋体" w:eastAsia="宋体" w:cs="Times New Roman"/>
      <w:color w:val="000000"/>
      <w:sz w:val="20"/>
      <w:szCs w:val="20"/>
      <w:u w:val="none"/>
    </w:rPr>
  </w:style>
  <w:style w:type="character" w:styleId="1017">
    <w:name w:val="批注主题 Char1"/>
    <w:next w:val="1017"/>
    <w:link w:val="876"/>
    <w:rPr>
      <w:rFonts w:ascii="宋体" w:hAnsi="宋体" w:eastAsia="宋体" w:cs="宋体"/>
      <w:b/>
      <w:bCs/>
      <w:sz w:val="24"/>
      <w:szCs w:val="24"/>
    </w:rPr>
  </w:style>
  <w:style w:type="character" w:styleId="1018">
    <w:name w:val=" Char Char3"/>
    <w:next w:val="1018"/>
    <w:link w:val="876"/>
    <w:rPr>
      <w:rFonts w:ascii="Calibri" w:hAnsi="Calibri" w:eastAsia="宋体" w:cs="Times New Roman"/>
      <w:sz w:val="24"/>
      <w:szCs w:val="24"/>
      <w:lang w:val="en-US" w:eastAsia="zh-CN" w:bidi="ar-SA"/>
    </w:rPr>
  </w:style>
  <w:style w:type="character" w:styleId="1019">
    <w:name w:val="+正文 Char3"/>
    <w:next w:val="1019"/>
    <w:link w:val="1020"/>
    <w:rPr>
      <w:rFonts w:ascii="宋体" w:hAnsi="宋体" w:eastAsia="宋体" w:cs="宋体"/>
      <w:sz w:val="24"/>
      <w:szCs w:val="24"/>
    </w:rPr>
  </w:style>
  <w:style w:type="paragraph" w:styleId="1020">
    <w:name w:val="+正文"/>
    <w:basedOn w:val="876"/>
    <w:next w:val="1020"/>
    <w:link w:val="1019"/>
    <w:pPr>
      <w:ind w:firstLine="200"/>
      <w:spacing w:line="360" w:lineRule="auto"/>
    </w:pPr>
    <w:rPr>
      <w:rFonts w:cs="Times New Roman"/>
    </w:rPr>
  </w:style>
  <w:style w:type="character" w:styleId="1021">
    <w:name w:val="Char Char3"/>
    <w:next w:val="1021"/>
    <w:link w:val="876"/>
    <w:rPr>
      <w:rFonts w:ascii="Calibri" w:hAnsi="Calibri" w:eastAsia="宋体" w:cs="Times New Roman"/>
      <w:sz w:val="24"/>
      <w:szCs w:val="24"/>
      <w:lang w:val="en-US" w:eastAsia="zh-CN" w:bidi="ar-SA"/>
    </w:rPr>
  </w:style>
  <w:style w:type="character" w:styleId="1022">
    <w:name w:val="font41"/>
    <w:next w:val="1022"/>
    <w:link w:val="876"/>
    <w:rPr>
      <w:rFonts w:hint="eastAsia" w:ascii="微软雅黑" w:hAnsi="微软雅黑" w:eastAsia="微软雅黑" w:cs="微软雅黑"/>
      <w:i w:val="0"/>
      <w:color w:val="000000"/>
      <w:sz w:val="18"/>
      <w:szCs w:val="18"/>
      <w:u w:val="none"/>
    </w:rPr>
  </w:style>
  <w:style w:type="character" w:styleId="1023">
    <w:name w:val="Figure Char"/>
    <w:next w:val="1023"/>
    <w:link w:val="1024"/>
    <w:rPr>
      <w:rFonts w:ascii="Calibri" w:hAnsi="Calibri" w:eastAsia="宋体" w:cs="Times New Roman"/>
      <w:sz w:val="21"/>
      <w:szCs w:val="24"/>
    </w:rPr>
  </w:style>
  <w:style w:type="paragraph" w:styleId="1024">
    <w:name w:val="Figure"/>
    <w:basedOn w:val="876"/>
    <w:next w:val="876"/>
    <w:link w:val="1023"/>
    <w:pPr>
      <w:jc w:val="center"/>
      <w:keepLines/>
      <w:keepNext/>
    </w:pPr>
    <w:rPr>
      <w:rFonts w:ascii="Calibri" w:hAnsi="Calibri" w:cs="Times New Roman"/>
      <w:sz w:val="21"/>
    </w:rPr>
  </w:style>
  <w:style w:type="character" w:styleId="1025">
    <w:name w:val="默认段落字体12"/>
    <w:next w:val="1025"/>
    <w:link w:val="876"/>
    <w:uiPriority w:val="1"/>
    <w:unhideWhenUsed/>
    <w:qFormat/>
  </w:style>
  <w:style w:type="paragraph" w:styleId="1026">
    <w:name w:val="正文 New New New New New New New New New New New New New New New New New New New New New New New New New New New New New New New New New New New"/>
    <w:next w:val="1026"/>
    <w:link w:val="876"/>
    <w:pPr>
      <w:jc w:val="both"/>
      <w:widowControl w:val="off"/>
    </w:pPr>
    <w:rPr>
      <w:sz w:val="21"/>
      <w:szCs w:val="22"/>
      <w:lang w:val="en-US" w:eastAsia="zh-CN" w:bidi="ar-SA"/>
    </w:rPr>
  </w:style>
  <w:style w:type="paragraph" w:styleId="1027">
    <w:name w:val="afont"/>
    <w:basedOn w:val="876"/>
    <w:next w:val="1027"/>
    <w:link w:val="876"/>
    <w:pPr>
      <w:jc w:val="left"/>
      <w:spacing w:before="100" w:after="100" w:line="285" w:lineRule="atLeast"/>
      <w:widowControl/>
    </w:pPr>
    <w:rPr>
      <w:rFonts w:ascii="Calibri" w:hAnsi="Calibri" w:eastAsia="宋体" w:cs="Times New Roman"/>
      <w:sz w:val="18"/>
      <w:szCs w:val="18"/>
    </w:rPr>
  </w:style>
  <w:style w:type="paragraph" w:styleId="1028">
    <w:name w:val=" Char Char Char Char Char Char Char Char Char1 Char"/>
    <w:basedOn w:val="902"/>
    <w:next w:val="1028"/>
    <w:link w:val="876"/>
    <w:pPr>
      <w:jc w:val="both"/>
      <w:spacing w:line="360" w:lineRule="auto"/>
      <w:widowControl w:val="off"/>
    </w:pPr>
    <w:rPr>
      <w:rFonts w:ascii="Tahoma" w:hAnsi="Tahoma" w:eastAsia="宋体" w:cs="Times New Roman"/>
    </w:rPr>
  </w:style>
  <w:style w:type="paragraph" w:styleId="1029">
    <w:name w:val="a2"/>
    <w:basedOn w:val="876"/>
    <w:next w:val="1029"/>
    <w:link w:val="876"/>
    <w:pPr>
      <w:jc w:val="left"/>
      <w:spacing w:before="100" w:beforeAutospacing="1" w:after="100" w:afterAutospacing="1"/>
      <w:widowControl/>
    </w:pPr>
    <w:rPr>
      <w:rFonts w:ascii="Calibri" w:hAnsi="Calibri" w:eastAsia="宋体" w:cs="Times New Roman"/>
    </w:rPr>
  </w:style>
  <w:style w:type="paragraph" w:styleId="1030">
    <w:name w:val="普通(网站)1"/>
    <w:basedOn w:val="876"/>
    <w:next w:val="1030"/>
    <w:link w:val="876"/>
    <w:uiPriority w:val="99"/>
    <w:qFormat/>
    <w:pPr>
      <w:jc w:val="left"/>
      <w:spacing w:before="100" w:beforeAutospacing="1" w:after="100" w:afterAutospacing="1"/>
      <w:widowControl/>
    </w:pPr>
    <w:rPr>
      <w:rFonts w:ascii="宋体" w:hAnsi="宋体"/>
      <w:sz w:val="24"/>
    </w:rPr>
  </w:style>
  <w:style w:type="paragraph" w:styleId="1031">
    <w:name w:val="编号1"/>
    <w:basedOn w:val="876"/>
    <w:next w:val="1031"/>
    <w:link w:val="876"/>
    <w:pPr>
      <w:ind w:left="360" w:right="210" w:hanging="360"/>
      <w:tabs>
        <w:tab w:val="left" w:pos="360" w:leader="none"/>
      </w:tabs>
    </w:pPr>
    <w:rPr>
      <w:rFonts w:ascii="Calibri" w:hAnsi="Calibri" w:eastAsia="宋体" w:cs="Times New Roman"/>
      <w:spacing w:val="10"/>
      <w:sz w:val="21"/>
      <w:szCs w:val="21"/>
    </w:rPr>
  </w:style>
  <w:style w:type="paragraph" w:styleId="1032">
    <w:name w:val="NormalParagraphStyle"/>
    <w:basedOn w:val="876"/>
    <w:next w:val="1032"/>
    <w:link w:val="876"/>
    <w:pPr>
      <w:spacing w:line="288" w:lineRule="auto"/>
    </w:pPr>
    <w:rPr>
      <w:rFonts w:ascii="Calibri" w:hAnsi="Times New Roman" w:eastAsia="宋体" w:cs="Times New Roman"/>
      <w:color w:val="000000"/>
      <w:lang w:val="zh-CN"/>
    </w:rPr>
  </w:style>
  <w:style w:type="paragraph" w:styleId="1033">
    <w:name w:val="正文 New New"/>
    <w:next w:val="1033"/>
    <w:link w:val="876"/>
    <w:pPr>
      <w:jc w:val="both"/>
      <w:widowControl w:val="off"/>
    </w:pPr>
    <w:rPr>
      <w:sz w:val="21"/>
      <w:szCs w:val="24"/>
      <w:lang w:val="en-US" w:eastAsia="zh-CN" w:bidi="ar-SA"/>
    </w:rPr>
  </w:style>
  <w:style w:type="paragraph" w:styleId="1034">
    <w:name w:val="表格正文"/>
    <w:basedOn w:val="876"/>
    <w:next w:val="1034"/>
    <w:link w:val="876"/>
    <w:pPr>
      <w:jc w:val="left"/>
    </w:pPr>
    <w:rPr>
      <w:rFonts w:ascii="Calibri" w:hAnsi="Calibri" w:eastAsia="宋体" w:cs="Times New Roman"/>
      <w:color w:val="000000"/>
      <w:sz w:val="22"/>
      <w:szCs w:val="20"/>
    </w:rPr>
  </w:style>
  <w:style w:type="paragraph" w:styleId="1035">
    <w:name w:val="List Paragraph"/>
    <w:basedOn w:val="876"/>
    <w:next w:val="1035"/>
    <w:link w:val="876"/>
    <w:pPr>
      <w:ind w:firstLine="420"/>
    </w:pPr>
    <w:rPr>
      <w:rFonts w:ascii="Calibri" w:hAnsi="Calibri" w:eastAsia="宋体" w:cs="Times New Roman"/>
      <w:sz w:val="21"/>
      <w:szCs w:val="22"/>
    </w:rPr>
  </w:style>
  <w:style w:type="paragraph" w:styleId="1036">
    <w:name w:val="Char1"/>
    <w:basedOn w:val="876"/>
    <w:next w:val="1036"/>
    <w:link w:val="876"/>
    <w:rPr>
      <w:rFonts w:ascii="Tahoma" w:hAnsi="Tahoma" w:eastAsia="宋体" w:cs="Times New Roman"/>
      <w:szCs w:val="20"/>
    </w:rPr>
  </w:style>
  <w:style w:type="paragraph" w:styleId="1037">
    <w:name w:val=" Char1"/>
    <w:basedOn w:val="876"/>
    <w:next w:val="1037"/>
    <w:link w:val="876"/>
    <w:rPr>
      <w:rFonts w:ascii="Tahoma" w:hAnsi="Tahoma" w:eastAsia="宋体" w:cs="Times New Roman"/>
      <w:szCs w:val="20"/>
    </w:rPr>
  </w:style>
  <w:style w:type="paragraph" w:styleId="1038">
    <w:name w:val="正文1"/>
    <w:basedOn w:val="876"/>
    <w:next w:val="876"/>
    <w:link w:val="876"/>
    <w:qFormat/>
    <w:pPr>
      <w:ind w:left="420" w:firstLine="527"/>
      <w:spacing w:before="120" w:line="360" w:lineRule="auto"/>
    </w:pPr>
    <w:rPr>
      <w:rFonts w:ascii="宋体" w:hAnsi="宋体"/>
    </w:rPr>
  </w:style>
  <w:style w:type="paragraph" w:styleId="1039">
    <w:name w:val="纯文本11"/>
    <w:basedOn w:val="876"/>
    <w:next w:val="1039"/>
    <w:link w:val="876"/>
    <w:pPr>
      <w:jc w:val="left"/>
      <w:widowControl/>
    </w:pPr>
    <w:rPr>
      <w:rFonts w:ascii="Calibri" w:hAnsi="Courier New" w:eastAsia="宋体" w:cs="Times New Roman"/>
      <w:sz w:val="26"/>
      <w:szCs w:val="22"/>
    </w:rPr>
  </w:style>
  <w:style w:type="paragraph" w:styleId="1040">
    <w:name w:val="Char Char Char1 Char Char Char Char"/>
    <w:basedOn w:val="876"/>
    <w:next w:val="1040"/>
    <w:link w:val="876"/>
    <w:pPr>
      <w:jc w:val="left"/>
      <w:spacing w:after="160" w:line="240" w:lineRule="exact"/>
      <w:widowControl/>
    </w:pPr>
    <w:rPr>
      <w:rFonts w:ascii="Times New Roman" w:hAnsi="Times New Roman" w:eastAsia="宋体" w:cs="Times New Roman"/>
    </w:rPr>
  </w:style>
  <w:style w:type="paragraph" w:styleId="1041">
    <w:name w:val="正文段"/>
    <w:basedOn w:val="876"/>
    <w:next w:val="1041"/>
    <w:link w:val="876"/>
    <w:pPr>
      <w:ind w:firstLine="454"/>
      <w:spacing w:after="240" w:line="240" w:lineRule="atLeast"/>
      <w:widowControl/>
    </w:pPr>
    <w:rPr>
      <w:rFonts w:ascii="Calibri" w:hAnsi="Times New Roman" w:eastAsia="宋体" w:cs="Times New Roman"/>
    </w:rPr>
  </w:style>
  <w:style w:type="paragraph" w:styleId="1042">
    <w:name w:val="Char Char Char"/>
    <w:basedOn w:val="876"/>
    <w:next w:val="1042"/>
    <w:link w:val="876"/>
    <w:pPr>
      <w:ind w:left="795" w:hanging="360"/>
      <w:tabs>
        <w:tab w:val="left" w:pos="795" w:leader="none"/>
      </w:tabs>
    </w:pPr>
    <w:rPr>
      <w:rFonts w:ascii="Times New Roman" w:hAnsi="Times New Roman" w:eastAsia="宋体" w:cs="Times New Roman"/>
    </w:rPr>
  </w:style>
  <w:style w:type="paragraph" w:styleId="1043">
    <w:name w:val="_Style 12"/>
    <w:basedOn w:val="902"/>
    <w:next w:val="1043"/>
    <w:link w:val="876"/>
    <w:pPr>
      <w:spacing w:line="360" w:lineRule="auto"/>
    </w:pPr>
    <w:rPr>
      <w:rFonts w:ascii="Calibri" w:hAnsi="Calibri" w:eastAsia="宋体" w:cs="Times New Roman"/>
    </w:rPr>
  </w:style>
  <w:style w:type="paragraph" w:styleId="1044">
    <w:name w:val="6'"/>
    <w:basedOn w:val="876"/>
    <w:next w:val="1044"/>
    <w:link w:val="876"/>
    <w:pPr>
      <w:jc w:val="center"/>
      <w:spacing w:line="320" w:lineRule="exact"/>
    </w:pPr>
    <w:rPr>
      <w:rFonts w:ascii="Times New Roman" w:hAnsi="Times New Roman" w:eastAsia="仿宋_GB2312" w:cs="Times New Roman"/>
      <w:spacing w:val="20"/>
      <w:szCs w:val="20"/>
    </w:rPr>
  </w:style>
  <w:style w:type="paragraph" w:styleId="1045">
    <w:name w:val="Normal_2_0"/>
    <w:next w:val="1045"/>
    <w:link w:val="876"/>
    <w:qFormat/>
    <w:rPr>
      <w:rFonts w:ascii="Times New Roman" w:hAnsi="Times New Roman" w:eastAsia="Times New Roman" w:cs="Times New Roman"/>
      <w:sz w:val="24"/>
      <w:szCs w:val="24"/>
    </w:rPr>
  </w:style>
  <w:style w:type="paragraph" w:styleId="1046">
    <w:name w:val=" Char Char Char1 Char Char Char Char"/>
    <w:basedOn w:val="876"/>
    <w:next w:val="1046"/>
    <w:link w:val="876"/>
    <w:pPr>
      <w:jc w:val="left"/>
      <w:spacing w:after="160" w:line="240" w:lineRule="exact"/>
      <w:widowControl/>
    </w:pPr>
    <w:rPr>
      <w:rFonts w:ascii="Times New Roman" w:hAnsi="Times New Roman" w:eastAsia="宋体" w:cs="Times New Roman"/>
    </w:rPr>
  </w:style>
  <w:style w:type="paragraph" w:styleId="1047">
    <w:name w:val="纯文本6"/>
    <w:basedOn w:val="876"/>
    <w:next w:val="1047"/>
    <w:link w:val="876"/>
    <w:qFormat/>
    <w:rPr>
      <w:rFonts w:hAnsi="Courier New" w:eastAsia="楷体_GB2312"/>
      <w:sz w:val="26"/>
    </w:rPr>
  </w:style>
  <w:style w:type="paragraph" w:styleId="1048">
    <w:name w:val="_Style 3"/>
    <w:basedOn w:val="876"/>
    <w:next w:val="1048"/>
    <w:link w:val="876"/>
    <w:pPr>
      <w:ind w:left="795" w:hanging="360"/>
      <w:tabs>
        <w:tab w:val="left" w:pos="540" w:leader="none"/>
      </w:tabs>
    </w:pPr>
    <w:rPr>
      <w:rFonts w:ascii="Times New Roman" w:hAnsi="Times New Roman" w:eastAsia="宋体" w:cs="Times New Roman"/>
    </w:rPr>
  </w:style>
  <w:style w:type="paragraph" w:styleId="1049">
    <w:name w:val="1"/>
    <w:basedOn w:val="902"/>
    <w:next w:val="1049"/>
    <w:link w:val="876"/>
    <w:pPr>
      <w:spacing w:line="360" w:lineRule="auto"/>
    </w:pPr>
    <w:rPr>
      <w:rFonts w:ascii="Calibri" w:hAnsi="Calibri" w:eastAsia="宋体" w:cs="Times New Roman"/>
    </w:rPr>
  </w:style>
  <w:style w:type="paragraph" w:styleId="1050">
    <w:name w:val="首行缩进"/>
    <w:basedOn w:val="876"/>
    <w:next w:val="1050"/>
    <w:link w:val="876"/>
    <w:pPr>
      <w:ind w:firstLine="480"/>
    </w:pPr>
    <w:rPr>
      <w:rFonts w:ascii="Times New Roman" w:hAnsi="Times New Roman" w:eastAsia="楷体_GB2312" w:cs="Times New Roman"/>
      <w:sz w:val="26"/>
      <w:szCs w:val="26"/>
    </w:rPr>
  </w:style>
  <w:style w:type="paragraph" w:styleId="1051">
    <w:name w:val="表身（左）"/>
    <w:next w:val="1051"/>
    <w:link w:val="876"/>
    <w:pPr>
      <w:spacing w:line="300" w:lineRule="auto"/>
    </w:pPr>
    <w:rPr>
      <w:sz w:val="16"/>
      <w:lang w:val="en-US" w:eastAsia="zh-CN" w:bidi="ar-SA"/>
    </w:rPr>
  </w:style>
  <w:style w:type="paragraph" w:styleId="1052">
    <w:name w:val="Normal1"/>
    <w:next w:val="1052"/>
    <w:link w:val="876"/>
    <w:pPr>
      <w:jc w:val="both"/>
    </w:pPr>
    <w:rPr>
      <w:rFonts w:ascii="等线" w:hAnsi="等线" w:cs="宋体"/>
      <w:sz w:val="21"/>
      <w:szCs w:val="21"/>
      <w:lang w:val="en-US" w:eastAsia="zh-CN" w:bidi="ar-SA"/>
    </w:rPr>
  </w:style>
  <w:style w:type="paragraph" w:styleId="1053">
    <w:name w:val="正文文本缩进1"/>
    <w:basedOn w:val="876"/>
    <w:next w:val="1053"/>
    <w:link w:val="876"/>
    <w:qFormat/>
    <w:pPr>
      <w:ind w:firstLine="645"/>
    </w:pPr>
    <w:rPr>
      <w:rFonts w:ascii="楷体_GB2312" w:hAnsi="宋体" w:eastAsia="楷体_GB2312" w:cs="宋体"/>
      <w:sz w:val="32"/>
      <w:szCs w:val="32"/>
    </w:rPr>
  </w:style>
  <w:style w:type="paragraph" w:styleId="1054">
    <w:name w:val="CM37"/>
    <w:basedOn w:val="876"/>
    <w:next w:val="876"/>
    <w:link w:val="876"/>
    <w:pPr>
      <w:jc w:val="left"/>
      <w:spacing w:after="533"/>
    </w:pPr>
    <w:rPr>
      <w:rFonts w:ascii="Calibri" w:hAnsi="Times New Roman" w:eastAsia="宋体" w:cs="Times New Roman"/>
    </w:rPr>
  </w:style>
  <w:style w:type="paragraph" w:styleId="1055">
    <w:name w:val="Char Char Char Char"/>
    <w:basedOn w:val="902"/>
    <w:next w:val="1055"/>
    <w:link w:val="876"/>
    <w:pPr>
      <w:jc w:val="both"/>
      <w:spacing w:line="360" w:lineRule="auto"/>
      <w:widowControl w:val="off"/>
    </w:pPr>
    <w:rPr>
      <w:rFonts w:ascii="Calibri" w:hAnsi="Calibri" w:eastAsia="宋体" w:cs="Times New Roman"/>
      <w:szCs w:val="20"/>
    </w:rPr>
  </w:style>
  <w:style w:type="paragraph" w:styleId="1056">
    <w:name w:val="正文 A"/>
    <w:next w:val="1056"/>
    <w:link w:val="876"/>
    <w:pPr>
      <w:jc w:val="both"/>
      <w:widowControl w:val="off"/>
    </w:pPr>
    <w:rPr>
      <w:rFonts w:eastAsia="Arial Unicode MS" w:cs="Arial Unicode MS"/>
      <w:color w:val="000000"/>
      <w:sz w:val="21"/>
      <w:szCs w:val="21"/>
      <w:lang w:val="en-US" w:eastAsia="zh-CN" w:bidi="ar-SA"/>
    </w:rPr>
  </w:style>
  <w:style w:type="paragraph" w:styleId="1057">
    <w:name w:val="Table Paragraph"/>
    <w:basedOn w:val="876"/>
    <w:next w:val="1057"/>
    <w:link w:val="876"/>
    <w:uiPriority w:val="1"/>
    <w:qFormat/>
    <w:pPr>
      <w:jc w:val="left"/>
    </w:pPr>
    <w:rPr>
      <w:rFonts w:ascii="Calibri" w:hAnsi="Calibri" w:cs="Times New Roman"/>
      <w:sz w:val="22"/>
      <w:szCs w:val="22"/>
      <w:lang w:eastAsia="en-US"/>
    </w:rPr>
  </w:style>
  <w:style w:type="paragraph" w:styleId="1058">
    <w:name w:val="Char Char1"/>
    <w:basedOn w:val="876"/>
    <w:next w:val="1058"/>
    <w:link w:val="876"/>
    <w:pPr>
      <w:jc w:val="left"/>
      <w:spacing w:after="160" w:line="240" w:lineRule="exact"/>
      <w:widowControl/>
    </w:pPr>
    <w:rPr>
      <w:rFonts w:ascii="Verdana" w:hAnsi="Verdana" w:eastAsia="宋体" w:cs="Verdana"/>
      <w:sz w:val="20"/>
      <w:szCs w:val="20"/>
      <w:lang w:eastAsia="en-US"/>
    </w:rPr>
  </w:style>
  <w:style w:type="paragraph" w:styleId="1059">
    <w:name w:val="纯文本2"/>
    <w:basedOn w:val="876"/>
    <w:next w:val="1059"/>
    <w:link w:val="876"/>
    <w:qFormat/>
    <w:rPr>
      <w:rFonts w:ascii="Calibri" w:hAnsi="Courier New" w:eastAsia="楷体_GB2312" w:cs="Times New Roman"/>
      <w:sz w:val="28"/>
      <w:szCs w:val="28"/>
    </w:rPr>
  </w:style>
  <w:style w:type="paragraph" w:styleId="1060">
    <w:name w:val="正文 New"/>
    <w:next w:val="1060"/>
    <w:link w:val="876"/>
    <w:pPr>
      <w:jc w:val="both"/>
      <w:widowControl w:val="off"/>
    </w:pPr>
    <w:rPr>
      <w:sz w:val="21"/>
      <w:szCs w:val="24"/>
      <w:lang w:val="en-US" w:eastAsia="zh-CN" w:bidi="ar-SA"/>
    </w:rPr>
  </w:style>
  <w:style w:type="paragraph" w:styleId="1061">
    <w:name w:val="Item Step"/>
    <w:basedOn w:val="876"/>
    <w:next w:val="1061"/>
    <w:link w:val="876"/>
    <w:pPr>
      <w:ind w:left="1554" w:hanging="420"/>
      <w:jc w:val="left"/>
      <w:spacing w:after="50"/>
      <w:widowControl/>
      <w:tabs>
        <w:tab w:val="left" w:pos="1134" w:leader="none"/>
      </w:tabs>
    </w:pPr>
    <w:rPr>
      <w:rFonts w:ascii="Times New Roman" w:hAnsi="Times New Roman" w:eastAsia="宋体" w:cs="Times New Roman"/>
      <w:sz w:val="21"/>
    </w:rPr>
  </w:style>
  <w:style w:type="paragraph" w:styleId="1062">
    <w:name w:val="杨昂超式样黑体主"/>
    <w:basedOn w:val="876"/>
    <w:next w:val="1062"/>
    <w:link w:val="876"/>
    <w:rPr>
      <w:rFonts w:ascii="方正黑体简体" w:hAnsi="Times New Roman" w:eastAsia="方正黑体简体" w:cs="方正黑体简体"/>
    </w:rPr>
  </w:style>
  <w:style w:type="paragraph" w:styleId="1063">
    <w:name w:val="Plain Text1"/>
    <w:basedOn w:val="876"/>
    <w:next w:val="1063"/>
    <w:link w:val="876"/>
    <w:pPr>
      <w:jc w:val="left"/>
      <w:widowControl/>
    </w:pPr>
    <w:rPr>
      <w:rFonts w:ascii="Calibri" w:hAnsi="Courier New" w:eastAsia="楷体_GB2312" w:cs="Times New Roman"/>
      <w:sz w:val="26"/>
    </w:rPr>
  </w:style>
  <w:style w:type="paragraph" w:styleId="1064">
    <w:name w:val="表身（中）"/>
    <w:basedOn w:val="876"/>
    <w:next w:val="1064"/>
    <w:link w:val="876"/>
    <w:pPr>
      <w:jc w:val="center"/>
      <w:spacing w:line="300" w:lineRule="auto"/>
      <w:widowControl/>
    </w:pPr>
    <w:rPr>
      <w:rFonts w:ascii="Times New Roman" w:hAnsi="Times New Roman" w:eastAsia="宋体" w:cs="Times New Roman"/>
      <w:sz w:val="18"/>
      <w:szCs w:val="20"/>
    </w:rPr>
  </w:style>
  <w:style w:type="paragraph" w:styleId="1065">
    <w:name w:val="列出段落1"/>
    <w:basedOn w:val="876"/>
    <w:next w:val="1065"/>
    <w:link w:val="876"/>
    <w:pPr>
      <w:ind w:firstLine="420"/>
    </w:pPr>
    <w:rPr>
      <w:rFonts w:ascii="Calibri" w:hAnsi="Calibri" w:eastAsia="宋体" w:cs="Calibri"/>
      <w:sz w:val="21"/>
      <w:szCs w:val="21"/>
    </w:rPr>
  </w:style>
  <w:style w:type="paragraph" w:styleId="1066">
    <w:name w:val=" Char Char Char"/>
    <w:basedOn w:val="876"/>
    <w:next w:val="1066"/>
    <w:link w:val="876"/>
    <w:pPr>
      <w:ind w:left="795" w:hanging="360"/>
      <w:tabs>
        <w:tab w:val="left" w:pos="795" w:leader="none"/>
      </w:tabs>
    </w:pPr>
    <w:rPr>
      <w:rFonts w:ascii="Times New Roman" w:hAnsi="Times New Roman" w:eastAsia="宋体" w:cs="Times New Roman"/>
    </w:rPr>
  </w:style>
  <w:style w:type="paragraph" w:styleId="1067">
    <w:name w:val="SANGFOR_6_正文"/>
    <w:basedOn w:val="876"/>
    <w:next w:val="1067"/>
    <w:link w:val="876"/>
    <w:qFormat/>
    <w:pPr>
      <w:spacing w:line="360" w:lineRule="auto"/>
    </w:pPr>
    <w:rPr>
      <w:rFonts w:ascii="Heiti SC Light" w:hAnsi="Times New Roman" w:eastAsia="Heiti SC Light" w:cs="Times New Roman"/>
      <w:sz w:val="22"/>
    </w:rPr>
  </w:style>
  <w:style w:type="paragraph" w:styleId="1068">
    <w:name w:val="样式 首行缩进:  1.48 厘米"/>
    <w:basedOn w:val="876"/>
    <w:next w:val="1068"/>
    <w:link w:val="876"/>
    <w:pPr>
      <w:ind w:firstLine="200"/>
      <w:spacing w:line="288" w:lineRule="auto"/>
    </w:pPr>
    <w:rPr>
      <w:rFonts w:ascii="Calibri" w:hAnsi="Times New Roman" w:eastAsia="宋体" w:cs="Times New Roman"/>
      <w:color w:val="000000"/>
      <w:sz w:val="21"/>
      <w:szCs w:val="20"/>
      <w:lang w:val="zh-CN"/>
    </w:rPr>
  </w:style>
  <w:style w:type="paragraph" w:styleId="1069">
    <w:name w:val="Char Char Char Char Char Char Char Char Char1 Char1"/>
    <w:basedOn w:val="902"/>
    <w:next w:val="1069"/>
    <w:link w:val="876"/>
    <w:pPr>
      <w:jc w:val="both"/>
      <w:spacing w:line="360" w:lineRule="auto"/>
      <w:widowControl w:val="off"/>
    </w:pPr>
    <w:rPr>
      <w:rFonts w:ascii="Tahoma" w:hAnsi="Tahoma" w:eastAsia="宋体" w:cs="Times New Roman"/>
    </w:rPr>
  </w:style>
  <w:style w:type="paragraph" w:styleId="1070">
    <w:name w:val="Char2"/>
    <w:basedOn w:val="902"/>
    <w:next w:val="1070"/>
    <w:link w:val="876"/>
    <w:pPr>
      <w:jc w:val="both"/>
      <w:spacing w:line="360" w:lineRule="auto"/>
      <w:widowControl w:val="off"/>
    </w:pPr>
    <w:rPr>
      <w:rFonts w:ascii="Calibri" w:hAnsi="Calibri" w:eastAsia="宋体" w:cs="Times New Roman"/>
      <w:sz w:val="21"/>
    </w:rPr>
  </w:style>
  <w:style w:type="paragraph" w:styleId="1071">
    <w:name w:val="p25"/>
    <w:basedOn w:val="876"/>
    <w:next w:val="1071"/>
    <w:link w:val="876"/>
    <w:pPr>
      <w:jc w:val="left"/>
      <w:widowControl/>
    </w:pPr>
    <w:rPr>
      <w:rFonts w:ascii="Calibri" w:hAnsi="Calibri" w:eastAsia="宋体" w:cs="Times New Roman"/>
      <w:sz w:val="26"/>
      <w:szCs w:val="26"/>
    </w:rPr>
  </w:style>
  <w:style w:type="paragraph" w:styleId="1072">
    <w:name w:val=" Char"/>
    <w:basedOn w:val="902"/>
    <w:next w:val="1072"/>
    <w:link w:val="876"/>
    <w:pPr>
      <w:jc w:val="both"/>
      <w:spacing w:line="360" w:lineRule="auto"/>
      <w:widowControl w:val="off"/>
    </w:pPr>
    <w:rPr>
      <w:rFonts w:ascii="Calibri" w:hAnsi="Calibri" w:eastAsia="宋体" w:cs="Times New Roman"/>
      <w:sz w:val="21"/>
    </w:rPr>
  </w:style>
  <w:style w:type="paragraph" w:styleId="1073">
    <w:name w:val="Default"/>
    <w:next w:val="1073"/>
    <w:link w:val="876"/>
    <w:pPr>
      <w:widowControl w:val="off"/>
    </w:pPr>
    <w:rPr>
      <w:rFonts w:ascii="Arial Unicode MS" w:eastAsia="Times New Roman" w:cs="Arial Unicode MS"/>
      <w:color w:val="000000"/>
      <w:sz w:val="24"/>
      <w:szCs w:val="24"/>
      <w:lang w:val="en-US" w:eastAsia="zh-CN" w:bidi="ar-SA"/>
    </w:rPr>
  </w:style>
  <w:style w:type="paragraph" w:styleId="1074">
    <w:name w:val="a1"/>
    <w:basedOn w:val="876"/>
    <w:next w:val="1074"/>
    <w:link w:val="876"/>
    <w:pPr>
      <w:jc w:val="left"/>
      <w:spacing w:before="100" w:beforeAutospacing="1" w:after="100" w:afterAutospacing="1"/>
      <w:widowControl/>
    </w:pPr>
    <w:rPr>
      <w:rFonts w:ascii="Calibri" w:hAnsi="Calibri" w:eastAsia="宋体" w:cs="Times New Roman"/>
    </w:rPr>
  </w:style>
  <w:style w:type="paragraph" w:styleId="1075">
    <w:name w:val="表格标题"/>
    <w:basedOn w:val="876"/>
    <w:next w:val="1075"/>
    <w:link w:val="876"/>
    <w:pPr>
      <w:jc w:val="center"/>
    </w:pPr>
    <w:rPr>
      <w:rFonts w:ascii="Calibri" w:hAnsi="Calibri" w:eastAsia="宋体" w:cs="Times New Roman"/>
      <w:b/>
      <w:bCs/>
      <w:color w:val="000000"/>
      <w:sz w:val="22"/>
      <w:szCs w:val="20"/>
    </w:rPr>
  </w:style>
  <w:style w:type="paragraph" w:styleId="1076">
    <w:name w:val="_Style 2"/>
    <w:basedOn w:val="876"/>
    <w:next w:val="1076"/>
    <w:link w:val="876"/>
    <w:pPr>
      <w:ind w:firstLine="420"/>
      <w:jc w:val="left"/>
      <w:widowControl/>
    </w:pPr>
    <w:rPr>
      <w:rFonts w:ascii="Calibri" w:hAnsi="Calibri" w:eastAsia="宋体" w:cs="Times New Roman"/>
      <w:sz w:val="34"/>
      <w:szCs w:val="20"/>
    </w:rPr>
  </w:style>
  <w:style w:type="paragraph" w:styleId="1077">
    <w:name w:val="p17"/>
    <w:basedOn w:val="876"/>
    <w:next w:val="1077"/>
    <w:link w:val="876"/>
    <w:pPr>
      <w:ind w:firstLine="420"/>
      <w:jc w:val="left"/>
      <w:widowControl/>
    </w:pPr>
    <w:rPr>
      <w:rFonts w:ascii="Calibri" w:hAnsi="Calibri" w:eastAsia="宋体" w:cs="Times New Roman"/>
    </w:rPr>
  </w:style>
  <w:style w:type="paragraph" w:styleId="1078">
    <w:name w:val="MyPoints"/>
    <w:basedOn w:val="876"/>
    <w:next w:val="1078"/>
    <w:link w:val="876"/>
    <w:pPr>
      <w:ind w:left="936" w:hanging="360"/>
      <w:jc w:val="left"/>
      <w:widowControl/>
    </w:pPr>
    <w:rPr>
      <w:rFonts w:ascii="Century Gothic" w:hAnsi="Century Gothic" w:eastAsia="宋体" w:cs="Times New Roman"/>
      <w:sz w:val="20"/>
      <w:szCs w:val="20"/>
      <w:lang w:val="en-GB" w:eastAsia="en-US"/>
    </w:rPr>
  </w:style>
  <w:style w:type="paragraph" w:styleId="1079">
    <w:name w:val="H-TextFormat"/>
    <w:next w:val="1079"/>
    <w:link w:val="876"/>
    <w:rPr>
      <w:rFonts w:ascii="Arial" w:hAnsi="Arial"/>
      <w:sz w:val="22"/>
      <w:lang w:val="en-GB" w:eastAsia="en-US" w:bidi="ar-SA"/>
    </w:rPr>
  </w:style>
  <w:style w:type="paragraph" w:styleId="1080">
    <w:name w:val="Char"/>
    <w:basedOn w:val="876"/>
    <w:next w:val="1080"/>
    <w:link w:val="876"/>
    <w:rPr>
      <w:rFonts w:ascii="Times New Roman" w:hAnsi="Times New Roman" w:eastAsia="宋体" w:cs="Times New Roman"/>
      <w:sz w:val="21"/>
      <w:szCs w:val="21"/>
    </w:rPr>
  </w:style>
  <w:style w:type="paragraph" w:styleId="1081">
    <w:name w:val="列出段落2"/>
    <w:basedOn w:val="876"/>
    <w:next w:val="1081"/>
    <w:link w:val="876"/>
    <w:pPr>
      <w:ind w:firstLine="420"/>
    </w:pPr>
    <w:rPr>
      <w:rFonts w:ascii="Times New Roman" w:hAnsi="Times New Roman" w:eastAsia="宋体" w:cs="Times New Roman"/>
      <w:sz w:val="21"/>
      <w:szCs w:val="20"/>
    </w:rPr>
  </w:style>
  <w:style w:type="paragraph" w:styleId="1082">
    <w:name w:val="p15"/>
    <w:basedOn w:val="876"/>
    <w:next w:val="1082"/>
    <w:link w:val="876"/>
    <w:pPr>
      <w:ind w:firstLine="420"/>
      <w:widowControl/>
    </w:pPr>
    <w:rPr>
      <w:rFonts w:ascii="Calibri" w:hAnsi="Calibri" w:eastAsia="宋体" w:cs="Calibri"/>
    </w:rPr>
  </w:style>
  <w:style w:type="paragraph" w:styleId="1083">
    <w:name w:val="列表内容"/>
    <w:basedOn w:val="876"/>
    <w:next w:val="876"/>
    <w:link w:val="876"/>
    <w:pPr>
      <w:numPr>
        <w:ilvl w:val="0"/>
        <w:numId w:val="1"/>
      </w:numPr>
      <w:jc w:val="left"/>
      <w:widowControl/>
      <w:tabs>
        <w:tab w:val="left" w:pos="420" w:leader="none"/>
        <w:tab w:val="left" w:pos="840" w:leader="none"/>
      </w:tabs>
    </w:pPr>
    <w:rPr>
      <w:rFonts w:ascii="Times New Roman" w:hAnsi="Times New Roman" w:eastAsia="宋体" w:cs="Times New Roman"/>
      <w:sz w:val="18"/>
    </w:rPr>
  </w:style>
  <w:style w:type="paragraph" w:styleId="1084">
    <w:name w:val="表项"/>
    <w:next w:val="876"/>
    <w:link w:val="876"/>
    <w:pPr>
      <w:jc w:val="center"/>
      <w:keepNext/>
      <w:spacing w:line="300" w:lineRule="auto"/>
    </w:pPr>
    <w:rPr>
      <w:rFonts w:ascii="Arial" w:hAnsi="Arial" w:eastAsia="黑体"/>
      <w:sz w:val="18"/>
      <w:lang w:val="en-US" w:eastAsia="zh-CN" w:bidi="ar-SA"/>
    </w:rPr>
  </w:style>
  <w:style w:type="paragraph" w:styleId="1085">
    <w:name w:val="纯文本3"/>
    <w:basedOn w:val="876"/>
    <w:next w:val="1085"/>
    <w:link w:val="876"/>
    <w:rPr>
      <w:rFonts w:hAnsi="Courier New" w:eastAsia="楷体_GB2312" w:cs="Times New Roman"/>
      <w:sz w:val="26"/>
      <w:szCs w:val="26"/>
    </w:rPr>
  </w:style>
  <w:style w:type="paragraph" w:styleId="1086">
    <w:name w:val="Plain Text"/>
    <w:basedOn w:val="876"/>
    <w:next w:val="1086"/>
    <w:link w:val="876"/>
    <w:rPr>
      <w:rFonts w:ascii="Calibri" w:hAnsi="Courier New" w:eastAsia="楷体_GB2312" w:cs="Times New Roman"/>
      <w:sz w:val="26"/>
      <w:szCs w:val="20"/>
    </w:rPr>
  </w:style>
  <w:style w:type="paragraph" w:styleId="1087">
    <w:name w:val="p0"/>
    <w:basedOn w:val="876"/>
    <w:next w:val="1087"/>
    <w:link w:val="876"/>
    <w:pPr>
      <w:widowControl/>
    </w:pPr>
    <w:rPr>
      <w:rFonts w:ascii="Times New Roman" w:hAnsi="Times New Roman" w:eastAsia="宋体" w:cs="Times New Roman"/>
      <w:sz w:val="21"/>
      <w:szCs w:val="21"/>
    </w:rPr>
  </w:style>
  <w:style w:type="paragraph" w:styleId="1088">
    <w:name w:val="段"/>
    <w:next w:val="876"/>
    <w:link w:val="876"/>
    <w:qFormat/>
    <w:pPr>
      <w:ind w:firstLine="200"/>
      <w:jc w:val="both"/>
      <w:spacing w:line="360" w:lineRule="auto"/>
    </w:pPr>
    <w:rPr>
      <w:rFonts w:ascii="宋体"/>
      <w:sz w:val="24"/>
      <w:szCs w:val="22"/>
      <w:lang w:val="en-US" w:eastAsia="zh-CN" w:bidi="ar-SA"/>
    </w:rPr>
  </w:style>
  <w:style w:type="paragraph" w:styleId="1089">
    <w:name w:val="Char Char Char Char Char Char Char Char Char1 Char"/>
    <w:basedOn w:val="902"/>
    <w:next w:val="1089"/>
    <w:link w:val="876"/>
    <w:pPr>
      <w:jc w:val="both"/>
      <w:spacing w:line="360" w:lineRule="auto"/>
      <w:widowControl w:val="off"/>
    </w:pPr>
    <w:rPr>
      <w:rFonts w:ascii="Tahoma" w:hAnsi="Tahoma" w:eastAsia="宋体" w:cs="Times New Roman"/>
    </w:rPr>
  </w:style>
  <w:style w:type="paragraph" w:styleId="1090">
    <w:name w:val="正文缩进111"/>
    <w:basedOn w:val="876"/>
    <w:next w:val="876"/>
    <w:link w:val="876"/>
    <w:qFormat/>
    <w:pPr>
      <w:ind w:firstLine="420"/>
    </w:pPr>
    <w:rPr>
      <w:rFonts w:ascii="Calibri" w:hAnsi="Calibri"/>
      <w:sz w:val="24"/>
    </w:rPr>
  </w:style>
  <w:style w:type="paragraph" w:styleId="1091">
    <w:name w:val="WPSOffice手动目录 1"/>
    <w:next w:val="1091"/>
    <w:link w:val="876"/>
    <w:rPr>
      <w:rFonts w:ascii="Times New Roman" w:hAnsi="Times New Roman" w:eastAsia="宋体" w:cs="Times New Roman"/>
      <w:lang w:val="en-US" w:eastAsia="zh-CN" w:bidi="ar-SA"/>
    </w:rPr>
  </w:style>
  <w:style w:type="paragraph" w:styleId="1092">
    <w:name w:val="正文 New New New New"/>
    <w:next w:val="1092"/>
    <w:link w:val="876"/>
    <w:pPr>
      <w:jc w:val="both"/>
      <w:widowControl w:val="off"/>
    </w:pPr>
    <w:rPr>
      <w:lang w:val="en-US" w:eastAsia="zh-CN" w:bidi="ar-SA"/>
    </w:rPr>
  </w:style>
  <w:style w:type="paragraph" w:styleId="1093">
    <w:name w:val="Char Char Char1"/>
    <w:basedOn w:val="876"/>
    <w:next w:val="1093"/>
    <w:link w:val="876"/>
    <w:pPr>
      <w:ind w:left="795" w:hanging="360"/>
      <w:tabs>
        <w:tab w:val="left" w:pos="795" w:leader="none"/>
        <w:tab w:val="left" w:pos="840" w:leader="none"/>
      </w:tabs>
    </w:pPr>
    <w:rPr>
      <w:rFonts w:ascii="Times New Roman" w:hAnsi="Times New Roman" w:eastAsia="宋体" w:cs="Times New Roman"/>
      <w:sz w:val="21"/>
      <w:szCs w:val="20"/>
    </w:rPr>
  </w:style>
  <w:style w:type="paragraph" w:styleId="1094">
    <w:name w:val="List Paragraph1"/>
    <w:basedOn w:val="876"/>
    <w:next w:val="1094"/>
    <w:link w:val="876"/>
    <w:qFormat/>
    <w:pPr>
      <w:ind w:firstLine="420"/>
    </w:pPr>
    <w:rPr>
      <w:rFonts w:ascii="Calibri" w:hAnsi="Calibri" w:cs="Times New Roman"/>
      <w:sz w:val="28"/>
      <w:szCs w:val="28"/>
    </w:rPr>
  </w:style>
  <w:style w:type="paragraph" w:styleId="1095">
    <w:name w:val="Char Char"/>
    <w:basedOn w:val="876"/>
    <w:next w:val="1095"/>
    <w:link w:val="876"/>
    <w:rPr>
      <w:rFonts w:ascii="Times New Roman" w:hAnsi="Times New Roman" w:eastAsia="宋体" w:cs="Times New Roman"/>
      <w:sz w:val="21"/>
      <w:szCs w:val="21"/>
    </w:rPr>
  </w:style>
  <w:style w:type="paragraph" w:styleId="1096">
    <w:name w:val="修订"/>
    <w:next w:val="1096"/>
    <w:link w:val="876"/>
    <w:rPr>
      <w:sz w:val="24"/>
      <w:szCs w:val="24"/>
      <w:lang w:val="en-US" w:eastAsia="zh-CN" w:bidi="ar-SA"/>
    </w:rPr>
  </w:style>
  <w:style w:type="table" w:styleId="1097">
    <w:name w:val="Table Normal"/>
    <w:next w:val="1097"/>
    <w:link w:val="876"/>
    <w:rPr>
      <w:lang w:val="en-US" w:eastAsia="zh-CN" w:bidi="ar-SA"/>
    </w:rPr>
    <w:tblPr/>
  </w:style>
  <w:style w:type="character" w:styleId="1098" w:default="1">
    <w:name w:val="Default Paragraph Font"/>
    <w:uiPriority w:val="1"/>
    <w:semiHidden/>
    <w:unhideWhenUsed/>
  </w:style>
  <w:style w:type="numbering" w:styleId="1099" w:default="1">
    <w:name w:val="No List"/>
    <w:uiPriority w:val="99"/>
    <w:semiHidden/>
    <w:unhideWhenUsed/>
  </w:style>
  <w:style w:type="table" w:styleId="11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李瑞</cp:lastModifiedBy>
  <cp:revision>10</cp:revision>
  <dcterms:created xsi:type="dcterms:W3CDTF">2021-10-31T09:06:00Z</dcterms:created>
  <dcterms:modified xsi:type="dcterms:W3CDTF">2025-12-03T01:31:25Z</dcterms:modified>
</cp:coreProperties>
</file>